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85" w:rsidRDefault="00C97E45">
      <w:pPr>
        <w:spacing w:after="0" w:line="240" w:lineRule="auto"/>
        <w:jc w:val="center"/>
        <w:rPr>
          <w:rFonts w:ascii="Arial" w:eastAsia="Arial" w:hAnsi="Arial" w:cs="Arial"/>
          <w:b/>
          <w:sz w:val="28"/>
          <w:szCs w:val="28"/>
        </w:rPr>
      </w:pPr>
      <w:r>
        <w:rPr>
          <w:rFonts w:ascii="Arial" w:eastAsia="Arial" w:hAnsi="Arial" w:cs="Arial"/>
          <w:b/>
          <w:sz w:val="28"/>
          <w:szCs w:val="28"/>
        </w:rPr>
        <w:t>Keck Graduate Institute</w:t>
      </w:r>
    </w:p>
    <w:p w:rsidR="00AB4B85" w:rsidRDefault="00C97E45">
      <w:pPr>
        <w:spacing w:after="0" w:line="240" w:lineRule="auto"/>
        <w:jc w:val="center"/>
        <w:rPr>
          <w:rFonts w:ascii="Arial" w:eastAsia="Arial" w:hAnsi="Arial" w:cs="Arial"/>
          <w:i/>
          <w:sz w:val="28"/>
          <w:szCs w:val="28"/>
        </w:rPr>
      </w:pPr>
      <w:r>
        <w:rPr>
          <w:rFonts w:ascii="Arial" w:eastAsia="Arial" w:hAnsi="Arial" w:cs="Arial"/>
          <w:i/>
          <w:sz w:val="28"/>
          <w:szCs w:val="28"/>
        </w:rPr>
        <w:t>School of Pharmacy and Health Sciences</w:t>
      </w:r>
    </w:p>
    <w:p w:rsidR="00AB4B85" w:rsidRDefault="00C97E45">
      <w:pP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GENE 5110</w:t>
      </w:r>
    </w:p>
    <w:p w:rsidR="00AB4B85" w:rsidRDefault="00C97E45">
      <w:pPr>
        <w:spacing w:after="0" w:line="240" w:lineRule="auto"/>
        <w:jc w:val="center"/>
        <w:rPr>
          <w:rFonts w:ascii="Arial" w:eastAsia="Arial" w:hAnsi="Arial" w:cs="Arial"/>
          <w:sz w:val="28"/>
          <w:szCs w:val="28"/>
        </w:rPr>
      </w:pPr>
      <w:r>
        <w:rPr>
          <w:rFonts w:ascii="Arial" w:eastAsia="Arial" w:hAnsi="Arial" w:cs="Arial"/>
          <w:sz w:val="28"/>
          <w:szCs w:val="28"/>
        </w:rPr>
        <w:t>Programming for the Biosciences</w:t>
      </w:r>
    </w:p>
    <w:p w:rsidR="00AB4B85" w:rsidRDefault="00C97E45">
      <w:pPr>
        <w:spacing w:after="0" w:line="240" w:lineRule="auto"/>
        <w:jc w:val="center"/>
        <w:rPr>
          <w:rFonts w:ascii="Arial" w:eastAsia="Arial" w:hAnsi="Arial" w:cs="Arial"/>
          <w:i/>
          <w:sz w:val="28"/>
          <w:szCs w:val="28"/>
        </w:rPr>
      </w:pPr>
      <w:r>
        <w:rPr>
          <w:rFonts w:ascii="Arial" w:eastAsia="Arial" w:hAnsi="Arial" w:cs="Arial"/>
          <w:i/>
          <w:sz w:val="28"/>
          <w:szCs w:val="28"/>
        </w:rPr>
        <w:t>Syllabus</w:t>
      </w:r>
    </w:p>
    <w:p w:rsidR="00AB4B85" w:rsidRDefault="00C97E45">
      <w:pPr>
        <w:spacing w:after="0" w:line="240" w:lineRule="auto"/>
        <w:jc w:val="center"/>
        <w:rPr>
          <w:rFonts w:ascii="Arial" w:eastAsia="Arial" w:hAnsi="Arial" w:cs="Arial"/>
          <w:sz w:val="28"/>
          <w:szCs w:val="28"/>
        </w:rPr>
      </w:pPr>
      <w:r>
        <w:rPr>
          <w:rFonts w:ascii="Arial" w:eastAsia="Arial" w:hAnsi="Arial" w:cs="Arial"/>
          <w:i/>
          <w:sz w:val="28"/>
          <w:szCs w:val="28"/>
        </w:rPr>
        <w:t xml:space="preserve"> </w:t>
      </w:r>
      <w:r>
        <w:rPr>
          <w:rFonts w:ascii="Arial" w:eastAsia="Arial" w:hAnsi="Arial" w:cs="Arial"/>
          <w:sz w:val="28"/>
          <w:szCs w:val="28"/>
        </w:rPr>
        <w:t>Fall 2022</w:t>
      </w:r>
    </w:p>
    <w:p w:rsidR="00AB4B85" w:rsidRDefault="00AB4B85">
      <w:pPr>
        <w:spacing w:after="0" w:line="240" w:lineRule="auto"/>
        <w:rPr>
          <w:rFonts w:ascii="Arial" w:eastAsia="Arial" w:hAnsi="Arial" w:cs="Arial"/>
          <w:b/>
        </w:rPr>
      </w:pPr>
    </w:p>
    <w:p w:rsidR="00AB4B85" w:rsidRDefault="00AB4B85">
      <w:pPr>
        <w:spacing w:after="0" w:line="240" w:lineRule="auto"/>
        <w:rPr>
          <w:rFonts w:ascii="Arial" w:eastAsia="Arial" w:hAnsi="Arial" w:cs="Arial"/>
          <w:b/>
        </w:rPr>
      </w:pPr>
    </w:p>
    <w:p w:rsidR="001A5672" w:rsidRDefault="001A5672" w:rsidP="008152E2">
      <w:pPr>
        <w:jc w:val="both"/>
        <w:rPr>
          <w:rFonts w:ascii="Arial" w:eastAsia="Arial" w:hAnsi="Arial" w:cs="Arial"/>
          <w:b/>
          <w:color w:val="C0504D"/>
        </w:rPr>
      </w:pPr>
    </w:p>
    <w:p w:rsidR="008152E2" w:rsidRPr="008152E2" w:rsidRDefault="00C97E45" w:rsidP="008152E2">
      <w:pPr>
        <w:jc w:val="both"/>
        <w:rPr>
          <w:rFonts w:ascii="Arial" w:eastAsia="Arial" w:hAnsi="Arial" w:cs="Arial"/>
          <w:b/>
        </w:rPr>
      </w:pPr>
      <w:bookmarkStart w:id="1" w:name="_GoBack"/>
      <w:bookmarkEnd w:id="1"/>
      <w:r>
        <w:rPr>
          <w:rFonts w:ascii="Arial" w:eastAsia="Arial" w:hAnsi="Arial" w:cs="Arial"/>
          <w:b/>
          <w:color w:val="C0504D"/>
        </w:rPr>
        <w:t>Course description:</w:t>
      </w:r>
      <w:r>
        <w:rPr>
          <w:rFonts w:ascii="Arial" w:eastAsia="Arial" w:hAnsi="Arial" w:cs="Arial"/>
          <w:b/>
        </w:rPr>
        <w:t xml:space="preserve"> </w:t>
      </w:r>
      <w:r w:rsidR="008152E2" w:rsidRPr="008152E2">
        <w:rPr>
          <w:rFonts w:ascii="Arial" w:eastAsia="Arial" w:hAnsi="Arial" w:cs="Arial"/>
        </w:rPr>
        <w:t>Genetics, bioinformatics, and the broader health sciences depend deeply on computing. Creative and effective professionals in those fields use computing proactively: they are comfortable and capable across many different computational ecosystems</w:t>
      </w:r>
      <w:r w:rsidR="008152E2" w:rsidRPr="008152E2">
        <w:rPr>
          <w:rFonts w:ascii="Arial" w:eastAsia="Arial" w:hAnsi="Arial" w:cs="Arial"/>
        </w:rPr>
        <w:t xml:space="preserve">.  </w:t>
      </w:r>
      <w:r w:rsidR="008152E2" w:rsidRPr="008152E2">
        <w:rPr>
          <w:rFonts w:ascii="Arial" w:eastAsia="Arial" w:hAnsi="Arial" w:cs="Arial"/>
        </w:rPr>
        <w:t>Specifically, computationally-empowered professionals draw on an experiential foundation of learning and problem-solving in bioinformatics and computing problem-spaces. They have worked in both -- at the same time -- and have worked through uncertainty and novelty from both directions. This class is a one-semester investment in precisely these foundational experiences.</w:t>
      </w:r>
      <w:r w:rsidR="008152E2" w:rsidRPr="008152E2">
        <w:rPr>
          <w:rFonts w:ascii="Arial" w:eastAsia="Arial" w:hAnsi="Arial" w:cs="Arial"/>
        </w:rPr>
        <w:t xml:space="preserve">  </w:t>
      </w:r>
    </w:p>
    <w:p w:rsidR="00AB4B85" w:rsidRDefault="00AB4B85">
      <w:pPr>
        <w:jc w:val="both"/>
        <w:rPr>
          <w:rFonts w:ascii="Arial" w:eastAsia="Arial" w:hAnsi="Arial" w:cs="Arial"/>
          <w:b/>
        </w:rPr>
      </w:pPr>
    </w:p>
    <w:p w:rsidR="00AB4B85" w:rsidRPr="001A5672" w:rsidRDefault="00C97E45">
      <w:pPr>
        <w:spacing w:after="0" w:line="240" w:lineRule="auto"/>
        <w:rPr>
          <w:rFonts w:ascii="Arial" w:eastAsia="Arial" w:hAnsi="Arial" w:cs="Arial"/>
          <w:b/>
          <w:color w:val="C0504D" w:themeColor="accent2"/>
        </w:rPr>
      </w:pPr>
      <w:r w:rsidRPr="001A5672">
        <w:rPr>
          <w:rFonts w:ascii="Arial" w:eastAsia="Arial" w:hAnsi="Arial" w:cs="Arial"/>
          <w:b/>
          <w:color w:val="C0504D" w:themeColor="accent2"/>
        </w:rPr>
        <w:t>Course Hours/Credit: 3 credit hours</w:t>
      </w:r>
    </w:p>
    <w:p w:rsidR="00AB4B85" w:rsidRDefault="00AB4B85">
      <w:pPr>
        <w:spacing w:after="0" w:line="240" w:lineRule="auto"/>
        <w:rPr>
          <w:rFonts w:ascii="Arial" w:eastAsia="Arial" w:hAnsi="Arial" w:cs="Arial"/>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2970"/>
        <w:gridCol w:w="2070"/>
      </w:tblGrid>
      <w:tr w:rsidR="00AB4B85">
        <w:trPr>
          <w:trHeight w:val="332"/>
        </w:trPr>
        <w:tc>
          <w:tcPr>
            <w:tcW w:w="4315" w:type="dxa"/>
            <w:vAlign w:val="bottom"/>
          </w:tcPr>
          <w:p w:rsidR="00AB4B85" w:rsidRDefault="00C97E45">
            <w:pPr>
              <w:jc w:val="center"/>
              <w:rPr>
                <w:rFonts w:ascii="Arial" w:eastAsia="Arial" w:hAnsi="Arial" w:cs="Arial"/>
                <w:b/>
                <w:u w:val="single"/>
              </w:rPr>
            </w:pPr>
            <w:r>
              <w:rPr>
                <w:rFonts w:ascii="Arial" w:eastAsia="Arial" w:hAnsi="Arial" w:cs="Arial"/>
                <w:b/>
                <w:u w:val="single"/>
              </w:rPr>
              <w:t>Course Coordinator and Instructor</w:t>
            </w:r>
          </w:p>
        </w:tc>
        <w:tc>
          <w:tcPr>
            <w:tcW w:w="2970" w:type="dxa"/>
            <w:vAlign w:val="bottom"/>
          </w:tcPr>
          <w:p w:rsidR="00AB4B85" w:rsidRDefault="00C97E45">
            <w:pPr>
              <w:jc w:val="center"/>
              <w:rPr>
                <w:rFonts w:ascii="Arial" w:eastAsia="Arial" w:hAnsi="Arial" w:cs="Arial"/>
                <w:b/>
                <w:u w:val="single"/>
              </w:rPr>
            </w:pPr>
            <w:r>
              <w:rPr>
                <w:rFonts w:ascii="Arial" w:eastAsia="Arial" w:hAnsi="Arial" w:cs="Arial"/>
                <w:b/>
                <w:u w:val="single"/>
              </w:rPr>
              <w:t>Contact Information</w:t>
            </w:r>
          </w:p>
        </w:tc>
        <w:tc>
          <w:tcPr>
            <w:tcW w:w="2070" w:type="dxa"/>
            <w:vAlign w:val="bottom"/>
          </w:tcPr>
          <w:p w:rsidR="00AB4B85" w:rsidRDefault="00C97E45">
            <w:pPr>
              <w:jc w:val="center"/>
              <w:rPr>
                <w:rFonts w:ascii="Arial" w:eastAsia="Arial" w:hAnsi="Arial" w:cs="Arial"/>
                <w:b/>
                <w:u w:val="single"/>
              </w:rPr>
            </w:pPr>
            <w:r>
              <w:rPr>
                <w:rFonts w:ascii="Arial" w:eastAsia="Arial" w:hAnsi="Arial" w:cs="Arial"/>
                <w:b/>
                <w:u w:val="single"/>
              </w:rPr>
              <w:t>Office Hours</w:t>
            </w:r>
          </w:p>
        </w:tc>
      </w:tr>
      <w:tr w:rsidR="00AB4B85">
        <w:trPr>
          <w:trHeight w:val="1097"/>
        </w:trPr>
        <w:tc>
          <w:tcPr>
            <w:tcW w:w="4315" w:type="dxa"/>
            <w:vAlign w:val="center"/>
          </w:tcPr>
          <w:p w:rsidR="00AB4B85" w:rsidRDefault="008152E2">
            <w:pPr>
              <w:spacing w:after="0" w:line="240" w:lineRule="auto"/>
              <w:rPr>
                <w:rFonts w:ascii="Arial" w:eastAsia="Arial" w:hAnsi="Arial" w:cs="Arial"/>
              </w:rPr>
            </w:pPr>
            <w:r>
              <w:rPr>
                <w:rFonts w:ascii="Arial" w:eastAsia="Arial" w:hAnsi="Arial" w:cs="Arial"/>
              </w:rPr>
              <w:t>Dr. Zachary Dodds</w:t>
            </w:r>
          </w:p>
        </w:tc>
        <w:tc>
          <w:tcPr>
            <w:tcW w:w="2970" w:type="dxa"/>
            <w:vAlign w:val="center"/>
          </w:tcPr>
          <w:p w:rsidR="00AB4B85" w:rsidRDefault="00C97E45">
            <w:pPr>
              <w:spacing w:after="0" w:line="240" w:lineRule="auto"/>
              <w:rPr>
                <w:rFonts w:ascii="Arial" w:eastAsia="Arial" w:hAnsi="Arial" w:cs="Arial"/>
              </w:rPr>
            </w:pPr>
            <w:r>
              <w:rPr>
                <w:rFonts w:ascii="Arial" w:eastAsia="Arial" w:hAnsi="Arial" w:cs="Arial"/>
              </w:rPr>
              <w:t>Office:  HMC McGregor 326</w:t>
            </w:r>
          </w:p>
          <w:p w:rsidR="00AB4B85" w:rsidRDefault="00C97E45">
            <w:pPr>
              <w:spacing w:after="0" w:line="240" w:lineRule="auto"/>
              <w:rPr>
                <w:rFonts w:ascii="Arial" w:eastAsia="Arial" w:hAnsi="Arial" w:cs="Arial"/>
              </w:rPr>
            </w:pPr>
            <w:r>
              <w:rPr>
                <w:rFonts w:ascii="Arial" w:eastAsia="Arial" w:hAnsi="Arial" w:cs="Arial"/>
              </w:rPr>
              <w:t>Email:  zdodds@gmail.com</w:t>
            </w:r>
          </w:p>
        </w:tc>
        <w:tc>
          <w:tcPr>
            <w:tcW w:w="2070" w:type="dxa"/>
            <w:shd w:val="clear" w:color="auto" w:fill="auto"/>
            <w:vAlign w:val="center"/>
          </w:tcPr>
          <w:p w:rsidR="00AB4B85" w:rsidRDefault="00C97E45">
            <w:pPr>
              <w:rPr>
                <w:rFonts w:ascii="Arial" w:eastAsia="Arial" w:hAnsi="Arial" w:cs="Arial"/>
              </w:rPr>
            </w:pPr>
            <w:r>
              <w:rPr>
                <w:rFonts w:ascii="Arial" w:eastAsia="Arial" w:hAnsi="Arial" w:cs="Arial"/>
              </w:rPr>
              <w:t>W 7-9pm, HMC McGregor 205 or by appt</w:t>
            </w:r>
          </w:p>
        </w:tc>
      </w:tr>
    </w:tbl>
    <w:p w:rsidR="00AB4B85" w:rsidRDefault="00AB4B85">
      <w:pPr>
        <w:spacing w:after="0" w:line="240" w:lineRule="auto"/>
        <w:rPr>
          <w:rFonts w:ascii="Arial" w:eastAsia="Arial" w:hAnsi="Arial" w:cs="Arial"/>
          <w:b/>
        </w:rPr>
      </w:pPr>
    </w:p>
    <w:p w:rsidR="00AB4B85" w:rsidRDefault="00AB4B85">
      <w:pPr>
        <w:spacing w:after="0" w:line="240" w:lineRule="auto"/>
        <w:rPr>
          <w:rFonts w:ascii="Arial" w:eastAsia="Arial" w:hAnsi="Arial" w:cs="Arial"/>
          <w:b/>
        </w:rPr>
      </w:pPr>
    </w:p>
    <w:p w:rsidR="00AB4B85" w:rsidRDefault="00C97E45">
      <w:pPr>
        <w:spacing w:after="0"/>
        <w:rPr>
          <w:rFonts w:ascii="Arial" w:eastAsia="Arial" w:hAnsi="Arial" w:cs="Arial"/>
        </w:rPr>
      </w:pPr>
      <w:r>
        <w:rPr>
          <w:rFonts w:ascii="Arial" w:eastAsia="Arial" w:hAnsi="Arial" w:cs="Arial"/>
          <w:b/>
          <w:color w:val="C0504D"/>
        </w:rPr>
        <w:t>Course Goals:</w:t>
      </w:r>
      <w:r>
        <w:rPr>
          <w:rFonts w:ascii="Arial" w:eastAsia="Arial" w:hAnsi="Arial" w:cs="Arial"/>
          <w:b/>
        </w:rPr>
        <w:t xml:space="preserve">  </w:t>
      </w:r>
      <w:r w:rsidR="008152E2" w:rsidRPr="008152E2">
        <w:rPr>
          <w:rFonts w:ascii="Arial" w:eastAsia="Arial" w:hAnsi="Arial" w:cs="Arial"/>
        </w:rPr>
        <w:t>In this class, every student will (1) read, run, author, and test their own small software programs (scripts). [In recent years, the scripting language used has been Python; we will continue to adapt.] In addition, each student will (2) explore genomic/bioinformatic data and processes through their own, and others', scripts, (3) build familiarity and problem-solving experience across several libraries, environments, and computing traditions which are common across bioscience communities, and (4) investigate, complete, and reflect on a sizable, self-designed computational project -- one that, if desired, can springboard into further, future computational pursuits.</w:t>
      </w:r>
    </w:p>
    <w:p w:rsidR="00AB4B85" w:rsidRDefault="00AB4B85">
      <w:pPr>
        <w:spacing w:after="0"/>
        <w:rPr>
          <w:rFonts w:ascii="Arial" w:eastAsia="Arial" w:hAnsi="Arial" w:cs="Arial"/>
          <w:color w:val="FF0000"/>
        </w:rPr>
      </w:pPr>
    </w:p>
    <w:p w:rsidR="00AB4B85" w:rsidRDefault="00AB4B85">
      <w:pPr>
        <w:spacing w:after="0"/>
        <w:rPr>
          <w:rFonts w:ascii="Arial" w:eastAsia="Arial" w:hAnsi="Arial" w:cs="Arial"/>
          <w:color w:val="FF0000"/>
        </w:rPr>
      </w:pPr>
    </w:p>
    <w:p w:rsidR="00AB4B85" w:rsidRDefault="00C97E45">
      <w:pPr>
        <w:pBdr>
          <w:top w:val="nil"/>
          <w:left w:val="nil"/>
          <w:bottom w:val="nil"/>
          <w:right w:val="nil"/>
          <w:between w:val="nil"/>
        </w:pBdr>
        <w:spacing w:after="120"/>
        <w:jc w:val="both"/>
        <w:rPr>
          <w:rFonts w:ascii="Arial" w:eastAsia="Arial" w:hAnsi="Arial" w:cs="Arial"/>
          <w:color w:val="000000"/>
        </w:rPr>
      </w:pPr>
      <w:r>
        <w:rPr>
          <w:rFonts w:ascii="Arial" w:eastAsia="Arial" w:hAnsi="Arial" w:cs="Arial"/>
          <w:b/>
          <w:color w:val="C0504D"/>
        </w:rPr>
        <w:t xml:space="preserve">Teaching-Learning Activities: </w:t>
      </w:r>
      <w:r>
        <w:rPr>
          <w:rFonts w:ascii="Arial" w:eastAsia="Arial" w:hAnsi="Arial" w:cs="Arial"/>
          <w:color w:val="000000"/>
        </w:rPr>
        <w:t xml:space="preserve">The class will consist of </w:t>
      </w:r>
      <w:r>
        <w:rPr>
          <w:rFonts w:ascii="Arial" w:eastAsia="Arial" w:hAnsi="Arial" w:cs="Arial"/>
        </w:rPr>
        <w:t>presentation, context, and motivation</w:t>
      </w:r>
      <w:r>
        <w:rPr>
          <w:rFonts w:ascii="Arial" w:eastAsia="Arial" w:hAnsi="Arial" w:cs="Arial"/>
          <w:color w:val="000000"/>
        </w:rPr>
        <w:t xml:space="preserve"> (of new material), discussion/problem-solving in groups, a variety of </w:t>
      </w:r>
      <w:r>
        <w:rPr>
          <w:rFonts w:ascii="Arial" w:eastAsia="Arial" w:hAnsi="Arial" w:cs="Arial"/>
        </w:rPr>
        <w:t>weekly homework assignments, and a self-designe</w:t>
      </w:r>
      <w:r w:rsidR="008152E2">
        <w:rPr>
          <w:rFonts w:ascii="Arial" w:eastAsia="Arial" w:hAnsi="Arial" w:cs="Arial"/>
        </w:rPr>
        <w:t>d</w:t>
      </w:r>
      <w:r>
        <w:rPr>
          <w:rFonts w:ascii="Arial" w:eastAsia="Arial" w:hAnsi="Arial" w:cs="Arial"/>
        </w:rPr>
        <w:t xml:space="preserve"> final </w:t>
      </w:r>
      <w:r>
        <w:rPr>
          <w:rFonts w:ascii="Arial" w:eastAsia="Arial" w:hAnsi="Arial" w:cs="Arial"/>
          <w:color w:val="000000"/>
        </w:rPr>
        <w:t>project.</w:t>
      </w:r>
    </w:p>
    <w:p w:rsidR="00AB4B85" w:rsidRDefault="00C97E45">
      <w:pPr>
        <w:numPr>
          <w:ilvl w:val="0"/>
          <w:numId w:val="2"/>
        </w:numPr>
        <w:jc w:val="both"/>
        <w:rPr>
          <w:rFonts w:ascii="Arial" w:eastAsia="Arial" w:hAnsi="Arial" w:cs="Arial"/>
        </w:rPr>
      </w:pPr>
      <w:r>
        <w:rPr>
          <w:rFonts w:ascii="Arial" w:eastAsia="Arial" w:hAnsi="Arial" w:cs="Arial"/>
        </w:rPr>
        <w:t xml:space="preserve">Students will develop skills and experience in Python using </w:t>
      </w:r>
      <w:proofErr w:type="spellStart"/>
      <w:r>
        <w:rPr>
          <w:rFonts w:ascii="Arial" w:eastAsia="Arial" w:hAnsi="Arial" w:cs="Arial"/>
        </w:rPr>
        <w:t>Jupyter</w:t>
      </w:r>
      <w:proofErr w:type="spellEnd"/>
      <w:r>
        <w:rPr>
          <w:rFonts w:ascii="Arial" w:eastAsia="Arial" w:hAnsi="Arial" w:cs="Arial"/>
        </w:rPr>
        <w:t xml:space="preserve"> notebooks -- on their own machines/laptops. Introductory experiences will happen in class, reinforced by weekly homework ch</w:t>
      </w:r>
      <w:r>
        <w:rPr>
          <w:rFonts w:ascii="Arial" w:eastAsia="Arial" w:hAnsi="Arial" w:cs="Arial"/>
        </w:rPr>
        <w:t xml:space="preserve">allenges. </w:t>
      </w:r>
    </w:p>
    <w:p w:rsidR="00AB4B85" w:rsidRDefault="00C97E45">
      <w:pPr>
        <w:numPr>
          <w:ilvl w:val="0"/>
          <w:numId w:val="2"/>
        </w:numPr>
        <w:jc w:val="both"/>
        <w:rPr>
          <w:rFonts w:ascii="Arial" w:eastAsia="Arial" w:hAnsi="Arial" w:cs="Arial"/>
        </w:rPr>
      </w:pPr>
      <w:r>
        <w:rPr>
          <w:rFonts w:ascii="Arial" w:eastAsia="Arial" w:hAnsi="Arial" w:cs="Arial"/>
        </w:rPr>
        <w:lastRenderedPageBreak/>
        <w:t>Students will develop skills and experience using the command-line terminal, aka "the shell," including the handling and processing of large files on special purpose external hardware.</w:t>
      </w:r>
    </w:p>
    <w:p w:rsidR="00AB4B85" w:rsidRDefault="00C97E45">
      <w:pPr>
        <w:numPr>
          <w:ilvl w:val="0"/>
          <w:numId w:val="2"/>
        </w:numPr>
        <w:jc w:val="both"/>
        <w:rPr>
          <w:rFonts w:ascii="Arial" w:eastAsia="Arial" w:hAnsi="Arial" w:cs="Arial"/>
        </w:rPr>
      </w:pPr>
      <w:r>
        <w:rPr>
          <w:rFonts w:ascii="Arial" w:eastAsia="Arial" w:hAnsi="Arial" w:cs="Arial"/>
        </w:rPr>
        <w:t>Students will use computing in order to analyze and draw ins</w:t>
      </w:r>
      <w:r>
        <w:rPr>
          <w:rFonts w:ascii="Arial" w:eastAsia="Arial" w:hAnsi="Arial" w:cs="Arial"/>
        </w:rPr>
        <w:t>ights from bioinformatics and the biosciences.</w:t>
      </w:r>
    </w:p>
    <w:p w:rsidR="00AB4B85" w:rsidRDefault="00C97E45">
      <w:pPr>
        <w:numPr>
          <w:ilvl w:val="0"/>
          <w:numId w:val="2"/>
        </w:numPr>
        <w:jc w:val="both"/>
        <w:rPr>
          <w:rFonts w:ascii="Arial" w:eastAsia="Arial" w:hAnsi="Arial" w:cs="Arial"/>
        </w:rPr>
      </w:pPr>
      <w:r>
        <w:rPr>
          <w:rFonts w:ascii="Arial" w:eastAsia="Arial" w:hAnsi="Arial" w:cs="Arial"/>
        </w:rPr>
        <w:t>In the final weeks of the term, students will propose a self-designed computational project that overlaps with a professional and/or personal interest of their own. Then they will scaffold progress on that pro</w:t>
      </w:r>
      <w:r>
        <w:rPr>
          <w:rFonts w:ascii="Arial" w:eastAsia="Arial" w:hAnsi="Arial" w:cs="Arial"/>
        </w:rPr>
        <w:t xml:space="preserve">ject, capping with a full-class presentation and a deliverable of software, slides, and a reflection on the experience. </w:t>
      </w:r>
    </w:p>
    <w:p w:rsidR="00AB4B85" w:rsidRDefault="00AB4B85">
      <w:pPr>
        <w:spacing w:after="0"/>
        <w:rPr>
          <w:rFonts w:ascii="Arial" w:eastAsia="Arial" w:hAnsi="Arial" w:cs="Arial"/>
          <w:b/>
        </w:rPr>
      </w:pPr>
    </w:p>
    <w:p w:rsidR="00AB4B85" w:rsidRDefault="00C97E45">
      <w:pPr>
        <w:tabs>
          <w:tab w:val="left" w:pos="1800"/>
        </w:tabs>
        <w:spacing w:after="0"/>
        <w:rPr>
          <w:rFonts w:ascii="Arial" w:eastAsia="Arial" w:hAnsi="Arial" w:cs="Arial"/>
          <w:b/>
        </w:rPr>
      </w:pPr>
      <w:r>
        <w:rPr>
          <w:rFonts w:ascii="Arial" w:eastAsia="Arial" w:hAnsi="Arial" w:cs="Arial"/>
          <w:b/>
        </w:rPr>
        <w:tab/>
      </w:r>
    </w:p>
    <w:p w:rsidR="00AB4B85" w:rsidRDefault="00AB4B85">
      <w:pPr>
        <w:spacing w:after="0" w:line="240" w:lineRule="auto"/>
        <w:rPr>
          <w:rFonts w:ascii="Arial" w:eastAsia="Arial" w:hAnsi="Arial" w:cs="Arial"/>
          <w:b/>
        </w:rPr>
      </w:pPr>
    </w:p>
    <w:p w:rsidR="00AB4B85" w:rsidRDefault="00C97E45">
      <w:pPr>
        <w:spacing w:after="0" w:line="240" w:lineRule="auto"/>
        <w:rPr>
          <w:rFonts w:ascii="Arial" w:eastAsia="Arial" w:hAnsi="Arial" w:cs="Arial"/>
          <w:color w:val="C0504D"/>
        </w:rPr>
      </w:pPr>
      <w:r>
        <w:rPr>
          <w:rFonts w:ascii="Arial" w:eastAsia="Arial" w:hAnsi="Arial" w:cs="Arial"/>
          <w:b/>
          <w:color w:val="C0504D"/>
        </w:rPr>
        <w:t>Schedule:</w:t>
      </w:r>
      <w:r>
        <w:rPr>
          <w:rFonts w:ascii="Arial" w:eastAsia="Arial" w:hAnsi="Arial" w:cs="Arial"/>
          <w:color w:val="C0504D"/>
        </w:rPr>
        <w:t xml:space="preserve">  </w:t>
      </w:r>
    </w:p>
    <w:p w:rsidR="00AB4B85" w:rsidRDefault="00AB4B85">
      <w:pPr>
        <w:spacing w:after="0" w:line="240" w:lineRule="auto"/>
        <w:rPr>
          <w:rFonts w:ascii="Arial" w:eastAsia="Arial" w:hAnsi="Arial" w:cs="Arial"/>
          <w:color w:val="C0504D"/>
        </w:rPr>
      </w:pPr>
    </w:p>
    <w:p w:rsidR="00AB4B85" w:rsidRDefault="00AB4B85">
      <w:pPr>
        <w:spacing w:after="0" w:line="240" w:lineRule="auto"/>
        <w:rPr>
          <w:rFonts w:ascii="Arial" w:eastAsia="Arial" w:hAnsi="Arial" w:cs="Arial"/>
          <w:color w:val="C0504D"/>
        </w:rPr>
      </w:pPr>
    </w:p>
    <w:tbl>
      <w:tblPr>
        <w:tblStyle w:val="a1"/>
        <w:tblW w:w="9325" w:type="dxa"/>
        <w:tblBorders>
          <w:top w:val="nil"/>
          <w:left w:val="nil"/>
          <w:bottom w:val="nil"/>
          <w:right w:val="nil"/>
          <w:insideH w:val="nil"/>
          <w:insideV w:val="nil"/>
        </w:tblBorders>
        <w:tblLayout w:type="fixed"/>
        <w:tblLook w:val="0600" w:firstRow="0" w:lastRow="0" w:firstColumn="0" w:lastColumn="0" w:noHBand="1" w:noVBand="1"/>
      </w:tblPr>
      <w:tblGrid>
        <w:gridCol w:w="1055"/>
        <w:gridCol w:w="8270"/>
      </w:tblGrid>
      <w:tr w:rsidR="00AB4B85">
        <w:trPr>
          <w:trHeight w:val="500"/>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0</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Introduction to computation: CS, Python, and information-parsing</w:t>
            </w:r>
          </w:p>
        </w:tc>
      </w:tr>
      <w:tr w:rsidR="00AB4B85">
        <w:trPr>
          <w:trHeight w:val="500"/>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1</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From data to information: strings, structures, and slicing</w:t>
            </w:r>
          </w:p>
        </w:tc>
      </w:tr>
      <w:tr w:rsidR="00AB4B85">
        <w:trPr>
          <w:trHeight w:val="500"/>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2</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 xml:space="preserve">CS's fundamental building blocks: </w:t>
            </w:r>
            <w:r>
              <w:rPr>
                <w:rFonts w:ascii="Arial" w:eastAsia="Arial" w:hAnsi="Arial" w:cs="Arial"/>
                <w:i/>
                <w:color w:val="C0504D"/>
              </w:rPr>
              <w:t>functions</w:t>
            </w:r>
            <w:r>
              <w:rPr>
                <w:rFonts w:ascii="Arial" w:eastAsia="Arial" w:hAnsi="Arial" w:cs="Arial"/>
                <w:color w:val="C0504D"/>
              </w:rPr>
              <w:t xml:space="preserve"> and </w:t>
            </w:r>
            <w:r>
              <w:rPr>
                <w:rFonts w:ascii="Arial" w:eastAsia="Arial" w:hAnsi="Arial" w:cs="Arial"/>
                <w:i/>
                <w:color w:val="C0504D"/>
              </w:rPr>
              <w:t>files</w:t>
            </w:r>
          </w:p>
        </w:tc>
      </w:tr>
      <w:tr w:rsidR="00AB4B85">
        <w:trPr>
          <w:trHeight w:val="500"/>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3</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 xml:space="preserve">Self-similarity as design strategy: </w:t>
            </w:r>
            <w:r>
              <w:rPr>
                <w:rFonts w:ascii="Arial" w:eastAsia="Arial" w:hAnsi="Arial" w:cs="Arial"/>
                <w:i/>
                <w:color w:val="C0504D"/>
              </w:rPr>
              <w:t>recursion</w:t>
            </w:r>
          </w:p>
        </w:tc>
      </w:tr>
      <w:tr w:rsidR="00AB4B85">
        <w:trPr>
          <w:trHeight w:val="500"/>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4</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Top-down vs. bottom-up problem solving: analysis and synthesis of algorithms</w:t>
            </w:r>
          </w:p>
        </w:tc>
      </w:tr>
      <w:tr w:rsidR="00AB4B85">
        <w:trPr>
          <w:trHeight w:val="500"/>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5</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Computation's building blocks: files and folders</w:t>
            </w:r>
          </w:p>
        </w:tc>
      </w:tr>
      <w:tr w:rsidR="00AB4B85">
        <w:trPr>
          <w:trHeight w:val="500"/>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6</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Using the web via Python: gathering, parsing, and composing content</w:t>
            </w:r>
          </w:p>
        </w:tc>
      </w:tr>
      <w:tr w:rsidR="00AB4B85">
        <w:trPr>
          <w:trHeight w:val="785"/>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8</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 xml:space="preserve">Python's primary strength: its </w:t>
            </w:r>
            <w:r>
              <w:rPr>
                <w:rFonts w:ascii="Arial" w:eastAsia="Arial" w:hAnsi="Arial" w:cs="Arial"/>
                <w:i/>
                <w:color w:val="C0504D"/>
              </w:rPr>
              <w:t>Libraries</w:t>
            </w:r>
            <w:r>
              <w:rPr>
                <w:rFonts w:ascii="Arial" w:eastAsia="Arial" w:hAnsi="Arial" w:cs="Arial"/>
                <w:color w:val="C0504D"/>
              </w:rPr>
              <w:t xml:space="preserve">, with </w:t>
            </w:r>
            <w:r>
              <w:rPr>
                <w:rFonts w:ascii="Arial" w:eastAsia="Arial" w:hAnsi="Arial" w:cs="Arial"/>
                <w:b/>
                <w:color w:val="C0504D"/>
              </w:rPr>
              <w:t>many</w:t>
            </w:r>
            <w:r>
              <w:rPr>
                <w:rFonts w:ascii="Arial" w:eastAsia="Arial" w:hAnsi="Arial" w:cs="Arial"/>
                <w:color w:val="C0504D"/>
              </w:rPr>
              <w:t xml:space="preserve"> supporting the biomedical sciences</w:t>
            </w:r>
          </w:p>
        </w:tc>
      </w:tr>
      <w:tr w:rsidR="00AB4B85">
        <w:trPr>
          <w:trHeight w:val="500"/>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9</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Python's biomedical and machine-learning ecosystems, Part 2</w:t>
            </w:r>
          </w:p>
        </w:tc>
      </w:tr>
      <w:tr w:rsidR="00AB4B85">
        <w:trPr>
          <w:trHeight w:val="785"/>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10</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Python's biomedical and machine-learning ecosystems, Part 3</w:t>
            </w:r>
          </w:p>
        </w:tc>
      </w:tr>
      <w:tr w:rsidR="00AB4B85">
        <w:trPr>
          <w:trHeight w:val="785"/>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lastRenderedPageBreak/>
              <w:t>Week 11</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Piecing everything together: large-scale problem solving</w:t>
            </w:r>
          </w:p>
        </w:tc>
      </w:tr>
      <w:tr w:rsidR="00AB4B85">
        <w:trPr>
          <w:trHeight w:val="785"/>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12</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Piecing everything together: final projects</w:t>
            </w:r>
          </w:p>
        </w:tc>
      </w:tr>
      <w:tr w:rsidR="00AB4B85">
        <w:trPr>
          <w:trHeight w:val="785"/>
        </w:trPr>
        <w:tc>
          <w:tcPr>
            <w:tcW w:w="1055"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13</w:t>
            </w:r>
          </w:p>
        </w:tc>
        <w:tc>
          <w:tcPr>
            <w:tcW w:w="8270" w:type="dxa"/>
            <w:shd w:val="clear" w:color="auto" w:fill="EAEAE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Final projects...</w:t>
            </w:r>
          </w:p>
        </w:tc>
      </w:tr>
      <w:tr w:rsidR="00AB4B85">
        <w:trPr>
          <w:trHeight w:val="785"/>
        </w:trPr>
        <w:tc>
          <w:tcPr>
            <w:tcW w:w="1055"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Week 14</w:t>
            </w:r>
          </w:p>
        </w:tc>
        <w:tc>
          <w:tcPr>
            <w:tcW w:w="8270" w:type="dxa"/>
            <w:tcMar>
              <w:top w:w="100" w:type="dxa"/>
              <w:left w:w="100" w:type="dxa"/>
              <w:bottom w:w="100" w:type="dxa"/>
              <w:right w:w="100" w:type="dxa"/>
            </w:tcMar>
          </w:tcPr>
          <w:p w:rsidR="00AB4B85" w:rsidRDefault="00C97E45">
            <w:pPr>
              <w:widowControl w:val="0"/>
              <w:pBdr>
                <w:top w:val="nil"/>
                <w:left w:val="nil"/>
                <w:bottom w:val="nil"/>
                <w:right w:val="nil"/>
                <w:between w:val="nil"/>
              </w:pBdr>
              <w:spacing w:after="0"/>
              <w:rPr>
                <w:rFonts w:ascii="Arial" w:eastAsia="Arial" w:hAnsi="Arial" w:cs="Arial"/>
                <w:color w:val="C0504D"/>
              </w:rPr>
            </w:pPr>
            <w:r>
              <w:rPr>
                <w:rFonts w:ascii="Arial" w:eastAsia="Arial" w:hAnsi="Arial" w:cs="Arial"/>
                <w:color w:val="C0504D"/>
              </w:rPr>
              <w:t>Final projects...</w:t>
            </w:r>
          </w:p>
        </w:tc>
      </w:tr>
    </w:tbl>
    <w:p w:rsidR="00AB4B85" w:rsidRDefault="00AB4B85">
      <w:pPr>
        <w:spacing w:after="0" w:line="240" w:lineRule="auto"/>
        <w:rPr>
          <w:rFonts w:ascii="Arial" w:eastAsia="Arial" w:hAnsi="Arial" w:cs="Arial"/>
          <w:color w:val="C0504D"/>
        </w:rPr>
      </w:pPr>
    </w:p>
    <w:p w:rsidR="00AB4B85" w:rsidRDefault="00AB4B85">
      <w:pPr>
        <w:spacing w:after="0" w:line="240" w:lineRule="auto"/>
        <w:rPr>
          <w:rFonts w:ascii="Arial" w:eastAsia="Arial" w:hAnsi="Arial" w:cs="Arial"/>
          <w:color w:val="FF0000"/>
        </w:rPr>
      </w:pPr>
    </w:p>
    <w:p w:rsidR="00AB4B85" w:rsidRDefault="00AB4B85">
      <w:pPr>
        <w:spacing w:after="0" w:line="240" w:lineRule="auto"/>
        <w:rPr>
          <w:rFonts w:ascii="Arial" w:eastAsia="Arial" w:hAnsi="Arial" w:cs="Arial"/>
        </w:rPr>
      </w:pPr>
    </w:p>
    <w:p w:rsidR="00AB4B85" w:rsidRDefault="00C97E45">
      <w:pPr>
        <w:tabs>
          <w:tab w:val="left" w:pos="432"/>
          <w:tab w:val="left" w:pos="864"/>
          <w:tab w:val="left" w:pos="1296"/>
          <w:tab w:val="left" w:pos="1728"/>
          <w:tab w:val="left" w:pos="2160"/>
          <w:tab w:val="left" w:pos="2592"/>
        </w:tabs>
        <w:spacing w:after="0"/>
        <w:rPr>
          <w:rFonts w:ascii="Arial" w:eastAsia="Arial" w:hAnsi="Arial" w:cs="Arial"/>
        </w:rPr>
      </w:pPr>
      <w:r>
        <w:rPr>
          <w:rFonts w:ascii="Arial" w:eastAsia="Arial" w:hAnsi="Arial" w:cs="Arial"/>
          <w:b/>
          <w:color w:val="C0504D"/>
        </w:rPr>
        <w:t xml:space="preserve">Assessments and Academic Progress: </w:t>
      </w:r>
      <w:r>
        <w:rPr>
          <w:rFonts w:ascii="Arial" w:eastAsia="Arial" w:hAnsi="Arial" w:cs="Arial"/>
        </w:rPr>
        <w:t xml:space="preserve">The student must achieve a score of 70% or greater on the cumulative score to pass the course. </w:t>
      </w:r>
    </w:p>
    <w:p w:rsidR="00AB4B85" w:rsidRDefault="00AB4B8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rPr>
      </w:pPr>
    </w:p>
    <w:p w:rsidR="00AB4B85" w:rsidRDefault="00C97E45">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4F81BD"/>
        </w:rPr>
        <w:t>Formative assessments:</w:t>
      </w:r>
      <w:r>
        <w:rPr>
          <w:rFonts w:ascii="Arial" w:eastAsia="Arial" w:hAnsi="Arial" w:cs="Arial"/>
          <w:color w:val="4F81BD"/>
        </w:rPr>
        <w:t xml:space="preserve">  </w:t>
      </w:r>
      <w:r>
        <w:rPr>
          <w:rFonts w:ascii="Arial" w:eastAsia="Arial" w:hAnsi="Arial" w:cs="Arial"/>
          <w:color w:val="000000"/>
        </w:rPr>
        <w:t xml:space="preserve">  </w:t>
      </w:r>
      <w:r>
        <w:rPr>
          <w:rFonts w:ascii="Arial" w:eastAsia="Arial" w:hAnsi="Arial" w:cs="Arial"/>
        </w:rPr>
        <w:t xml:space="preserve">The in-class exercises (these are entirely participation-based); the weekly </w:t>
      </w:r>
      <w:proofErr w:type="spellStart"/>
      <w:r>
        <w:rPr>
          <w:rFonts w:ascii="Arial" w:eastAsia="Arial" w:hAnsi="Arial" w:cs="Arial"/>
        </w:rPr>
        <w:t>hw</w:t>
      </w:r>
      <w:proofErr w:type="spellEnd"/>
      <w:r>
        <w:rPr>
          <w:rFonts w:ascii="Arial" w:eastAsia="Arial" w:hAnsi="Arial" w:cs="Arial"/>
        </w:rPr>
        <w:t xml:space="preserve"> assignments (these are assessed each week).</w:t>
      </w:r>
    </w:p>
    <w:p w:rsidR="00AB4B85" w:rsidRDefault="00AB4B85">
      <w:pPr>
        <w:pBdr>
          <w:top w:val="nil"/>
          <w:left w:val="nil"/>
          <w:bottom w:val="nil"/>
          <w:right w:val="nil"/>
          <w:between w:val="nil"/>
        </w:pBdr>
        <w:spacing w:after="0" w:line="240" w:lineRule="auto"/>
        <w:ind w:left="720"/>
        <w:rPr>
          <w:rFonts w:ascii="Arial" w:eastAsia="Arial" w:hAnsi="Arial" w:cs="Arial"/>
          <w:color w:val="000000"/>
        </w:rPr>
      </w:pPr>
    </w:p>
    <w:p w:rsidR="00AB4B85" w:rsidRDefault="00C97E45">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4F81BD"/>
        </w:rPr>
        <w:t>Summative assessments:</w:t>
      </w:r>
      <w:r>
        <w:rPr>
          <w:rFonts w:ascii="Arial" w:eastAsia="Arial" w:hAnsi="Arial" w:cs="Arial"/>
          <w:color w:val="000000"/>
        </w:rPr>
        <w:t xml:space="preserve">    The student-designed final project. </w:t>
      </w:r>
    </w:p>
    <w:p w:rsidR="00AB4B85" w:rsidRDefault="00AB4B85">
      <w:pPr>
        <w:pBdr>
          <w:top w:val="nil"/>
          <w:left w:val="nil"/>
          <w:bottom w:val="nil"/>
          <w:right w:val="nil"/>
          <w:between w:val="nil"/>
        </w:pBdr>
        <w:spacing w:after="0"/>
        <w:ind w:left="720"/>
        <w:rPr>
          <w:rFonts w:ascii="Arial" w:eastAsia="Arial" w:hAnsi="Arial" w:cs="Arial"/>
          <w:color w:val="000000"/>
        </w:rPr>
      </w:pPr>
    </w:p>
    <w:p w:rsidR="008152E2" w:rsidRDefault="008152E2">
      <w:pPr>
        <w:spacing w:after="0" w:line="240" w:lineRule="auto"/>
        <w:rPr>
          <w:rFonts w:ascii="Arial" w:eastAsia="Arial" w:hAnsi="Arial" w:cs="Arial"/>
          <w:b/>
          <w:color w:val="C0504D"/>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 xml:space="preserve">Grading criteria: </w:t>
      </w:r>
    </w:p>
    <w:p w:rsidR="00AB4B85" w:rsidRDefault="00AB4B85">
      <w:pPr>
        <w:tabs>
          <w:tab w:val="left" w:pos="432"/>
          <w:tab w:val="left" w:pos="864"/>
          <w:tab w:val="left" w:pos="1296"/>
          <w:tab w:val="left" w:pos="1728"/>
          <w:tab w:val="left" w:pos="2160"/>
          <w:tab w:val="left" w:pos="2592"/>
        </w:tabs>
        <w:spacing w:after="0"/>
        <w:rPr>
          <w:rFonts w:ascii="Arial" w:eastAsia="Arial" w:hAnsi="Arial" w:cs="Arial"/>
        </w:rPr>
      </w:pPr>
    </w:p>
    <w:p w:rsidR="00AB4B85" w:rsidRDefault="00C97E45">
      <w:pPr>
        <w:tabs>
          <w:tab w:val="left" w:pos="432"/>
          <w:tab w:val="left" w:pos="864"/>
          <w:tab w:val="left" w:pos="1296"/>
          <w:tab w:val="left" w:pos="1728"/>
          <w:tab w:val="left" w:pos="2160"/>
          <w:tab w:val="left" w:pos="2592"/>
        </w:tabs>
        <w:spacing w:after="0"/>
        <w:rPr>
          <w:rFonts w:ascii="Arial" w:eastAsia="Arial" w:hAnsi="Arial" w:cs="Arial"/>
        </w:rPr>
      </w:pPr>
      <w:r>
        <w:rPr>
          <w:rFonts w:ascii="Arial" w:eastAsia="Arial" w:hAnsi="Arial" w:cs="Arial"/>
        </w:rPr>
        <w:t>Your final grade will be calculated as follows and will correlate to the percentage cutoffs of the Course Grading Scale described below:</w:t>
      </w:r>
    </w:p>
    <w:p w:rsidR="00AB4B85" w:rsidRDefault="00AB4B8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rPr>
      </w:pP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rPr>
      </w:pPr>
      <w:r>
        <w:rPr>
          <w:rFonts w:ascii="Arial" w:eastAsia="Arial" w:hAnsi="Arial" w:cs="Arial"/>
          <w:color w:val="000000"/>
        </w:rPr>
        <w:t>Quizzes, In-Class Activities, and Participation</w:t>
      </w:r>
      <w:r>
        <w:rPr>
          <w:rFonts w:ascii="Arial" w:eastAsia="Arial" w:hAnsi="Arial" w:cs="Arial"/>
          <w:color w:val="000000"/>
        </w:rPr>
        <w:tab/>
      </w:r>
      <w:r>
        <w:rPr>
          <w:rFonts w:ascii="Arial" w:eastAsia="Arial" w:hAnsi="Arial" w:cs="Arial"/>
          <w:color w:val="000000"/>
        </w:rPr>
        <w:tab/>
      </w:r>
      <w:r>
        <w:rPr>
          <w:rFonts w:ascii="Arial" w:eastAsia="Arial" w:hAnsi="Arial" w:cs="Arial"/>
        </w:rPr>
        <w:t>15</w:t>
      </w:r>
      <w:r>
        <w:rPr>
          <w:rFonts w:ascii="Arial" w:eastAsia="Arial" w:hAnsi="Arial" w:cs="Arial"/>
          <w:color w:val="000000"/>
        </w:rPr>
        <w:t>0 points</w:t>
      </w:r>
      <w:r>
        <w:rPr>
          <w:rFonts w:ascii="Arial" w:eastAsia="Arial" w:hAnsi="Arial" w:cs="Arial"/>
          <w:color w:val="000000"/>
        </w:rPr>
        <w:tab/>
      </w:r>
      <w:r>
        <w:rPr>
          <w:rFonts w:ascii="Arial" w:eastAsia="Arial" w:hAnsi="Arial" w:cs="Arial"/>
        </w:rPr>
        <w:t>10</w:t>
      </w:r>
      <w:r>
        <w:rPr>
          <w:rFonts w:ascii="Arial" w:eastAsia="Arial" w:hAnsi="Arial" w:cs="Arial"/>
          <w:color w:val="000000"/>
        </w:rPr>
        <w:t>% of course grade</w:t>
      </w: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rPr>
      </w:pPr>
      <w:proofErr w:type="spellStart"/>
      <w:r>
        <w:rPr>
          <w:rFonts w:ascii="Arial" w:eastAsia="Arial" w:hAnsi="Arial" w:cs="Arial"/>
        </w:rPr>
        <w:t>Homework</w:t>
      </w:r>
      <w:r>
        <w:rPr>
          <w:rFonts w:ascii="Arial" w:eastAsia="Arial" w:hAnsi="Arial" w:cs="Arial"/>
          <w:color w:val="000000"/>
        </w:rPr>
        <w:t>s</w:t>
      </w:r>
      <w:proofErr w:type="spellEnd"/>
      <w:r>
        <w:rPr>
          <w:rFonts w:ascii="Arial" w:eastAsia="Arial" w:hAnsi="Arial" w:cs="Arial"/>
          <w:color w:val="000000"/>
        </w:rPr>
        <w:t xml:space="preserve"> (</w:t>
      </w:r>
      <w:r>
        <w:rPr>
          <w:rFonts w:ascii="Arial" w:eastAsia="Arial" w:hAnsi="Arial" w:cs="Arial"/>
        </w:rPr>
        <w:t>9</w:t>
      </w:r>
      <w:r>
        <w:rPr>
          <w:rFonts w:ascii="Arial" w:eastAsia="Arial" w:hAnsi="Arial" w:cs="Arial"/>
          <w:color w:val="000000"/>
        </w:rPr>
        <w:t xml:space="preserve"> x </w:t>
      </w:r>
      <w:r>
        <w:rPr>
          <w:rFonts w:ascii="Arial" w:eastAsia="Arial" w:hAnsi="Arial" w:cs="Arial"/>
        </w:rPr>
        <w:t>100</w:t>
      </w:r>
      <w:r>
        <w:rPr>
          <w:rFonts w:ascii="Arial" w:eastAsia="Arial" w:hAnsi="Arial" w:cs="Arial"/>
          <w:color w:val="000000"/>
        </w:rPr>
        <w:t xml:space="preserve"> pts)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900</w:t>
      </w:r>
      <w:r>
        <w:rPr>
          <w:rFonts w:ascii="Arial" w:eastAsia="Arial" w:hAnsi="Arial" w:cs="Arial"/>
          <w:color w:val="000000"/>
        </w:rPr>
        <w:t xml:space="preserve"> points</w:t>
      </w:r>
      <w:r>
        <w:rPr>
          <w:rFonts w:ascii="Arial" w:eastAsia="Arial" w:hAnsi="Arial" w:cs="Arial"/>
          <w:color w:val="000000"/>
        </w:rPr>
        <w:tab/>
      </w:r>
      <w:r>
        <w:rPr>
          <w:rFonts w:ascii="Arial" w:eastAsia="Arial" w:hAnsi="Arial" w:cs="Arial"/>
        </w:rPr>
        <w:t>60</w:t>
      </w:r>
      <w:r>
        <w:rPr>
          <w:rFonts w:ascii="Arial" w:eastAsia="Arial" w:hAnsi="Arial" w:cs="Arial"/>
          <w:color w:val="000000"/>
        </w:rPr>
        <w:t>% of course grade</w:t>
      </w: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rPr>
      </w:pPr>
      <w:r>
        <w:rPr>
          <w:rFonts w:ascii="Arial" w:eastAsia="Arial" w:hAnsi="Arial" w:cs="Arial"/>
        </w:rPr>
        <w:t>Final project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 points</w:t>
      </w:r>
      <w:r>
        <w:rPr>
          <w:rFonts w:ascii="Arial" w:eastAsia="Arial" w:hAnsi="Arial" w:cs="Arial"/>
        </w:rPr>
        <w:tab/>
        <w:t>20% of course grade</w:t>
      </w: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rPr>
      </w:pPr>
      <w:r>
        <w:rPr>
          <w:rFonts w:ascii="Arial" w:eastAsia="Arial" w:hAnsi="Arial" w:cs="Arial"/>
        </w:rPr>
        <w:t xml:space="preserve">Final </w:t>
      </w:r>
      <w:r>
        <w:rPr>
          <w:rFonts w:ascii="Arial" w:eastAsia="Arial" w:hAnsi="Arial" w:cs="Arial"/>
          <w:color w:val="000000"/>
        </w:rPr>
        <w:t>Presentation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15</w:t>
      </w:r>
      <w:r>
        <w:rPr>
          <w:rFonts w:ascii="Arial" w:eastAsia="Arial" w:hAnsi="Arial" w:cs="Arial"/>
          <w:color w:val="000000"/>
        </w:rPr>
        <w:t>0 points</w:t>
      </w:r>
      <w:r>
        <w:rPr>
          <w:rFonts w:ascii="Arial" w:eastAsia="Arial" w:hAnsi="Arial" w:cs="Arial"/>
          <w:color w:val="000000"/>
        </w:rPr>
        <w:tab/>
      </w:r>
      <w:r>
        <w:rPr>
          <w:rFonts w:ascii="Arial" w:eastAsia="Arial" w:hAnsi="Arial" w:cs="Arial"/>
        </w:rPr>
        <w:t>10</w:t>
      </w:r>
      <w:r>
        <w:rPr>
          <w:rFonts w:ascii="Arial" w:eastAsia="Arial" w:hAnsi="Arial" w:cs="Arial"/>
          <w:color w:val="000000"/>
        </w:rPr>
        <w:t>% of course grade</w:t>
      </w:r>
    </w:p>
    <w:p w:rsidR="00AB4B85" w:rsidRDefault="00AB4B8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color w:val="000000"/>
          <w:u w:val="single"/>
        </w:rPr>
      </w:pPr>
    </w:p>
    <w:p w:rsidR="00AB4B85" w:rsidRDefault="00C97E45">
      <w:pPr>
        <w:spacing w:after="0" w:line="240" w:lineRule="auto"/>
      </w:pPr>
      <w:r>
        <w:rPr>
          <w:rFonts w:ascii="Arial" w:eastAsia="Arial" w:hAnsi="Arial" w:cs="Arial"/>
          <w:b/>
        </w:rPr>
        <w:t>Total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1500 points    100%</w:t>
      </w:r>
      <w:r>
        <w:t xml:space="preserve">    </w:t>
      </w:r>
    </w:p>
    <w:p w:rsidR="00AB4B85" w:rsidRDefault="00AB4B85">
      <w:pPr>
        <w:spacing w:after="0" w:line="240" w:lineRule="auto"/>
        <w:rPr>
          <w:rFonts w:ascii="Arial" w:eastAsia="Arial" w:hAnsi="Arial" w:cs="Arial"/>
          <w:b/>
          <w:color w:val="C0504D"/>
        </w:rPr>
      </w:pPr>
    </w:p>
    <w:p w:rsidR="00AB4B85" w:rsidRDefault="00AB4B85">
      <w:pPr>
        <w:spacing w:after="0" w:line="240" w:lineRule="auto"/>
        <w:rPr>
          <w:rFonts w:ascii="Arial" w:eastAsia="Arial" w:hAnsi="Arial" w:cs="Arial"/>
          <w:b/>
          <w:color w:val="C0504D"/>
        </w:rPr>
      </w:pPr>
    </w:p>
    <w:p w:rsidR="00AB4B85" w:rsidRDefault="00AB4B85">
      <w:pPr>
        <w:spacing w:after="0" w:line="240" w:lineRule="auto"/>
        <w:rPr>
          <w:rFonts w:ascii="Arial" w:eastAsia="Arial" w:hAnsi="Arial" w:cs="Arial"/>
          <w:b/>
          <w:color w:val="C0504D"/>
        </w:rPr>
      </w:pPr>
    </w:p>
    <w:p w:rsidR="00AB4B85" w:rsidRDefault="00AB4B85">
      <w:pPr>
        <w:spacing w:after="0" w:line="240" w:lineRule="auto"/>
        <w:rPr>
          <w:rFonts w:ascii="Arial" w:eastAsia="Arial" w:hAnsi="Arial" w:cs="Arial"/>
          <w:b/>
          <w:color w:val="C0504D"/>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Course Grading Scale:</w:t>
      </w:r>
    </w:p>
    <w:p w:rsidR="00AB4B85" w:rsidRDefault="00AB4B85">
      <w:pPr>
        <w:spacing w:after="0" w:line="240" w:lineRule="auto"/>
        <w:rPr>
          <w:rFonts w:ascii="Arial" w:eastAsia="Arial" w:hAnsi="Arial" w:cs="Arial"/>
          <w:b/>
        </w:rPr>
      </w:pPr>
    </w:p>
    <w:tbl>
      <w:tblPr>
        <w:tblStyle w:val="a2"/>
        <w:tblW w:w="7110" w:type="dxa"/>
        <w:tblInd w:w="190" w:type="dxa"/>
        <w:tblLayout w:type="fixed"/>
        <w:tblLook w:val="0400" w:firstRow="0" w:lastRow="0" w:firstColumn="0" w:lastColumn="0" w:noHBand="0" w:noVBand="1"/>
      </w:tblPr>
      <w:tblGrid>
        <w:gridCol w:w="2340"/>
        <w:gridCol w:w="2340"/>
        <w:gridCol w:w="2430"/>
      </w:tblGrid>
      <w:tr w:rsidR="00AB4B85">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4B85" w:rsidRDefault="00C97E45">
            <w:pPr>
              <w:spacing w:after="0"/>
              <w:ind w:left="90" w:hanging="90"/>
              <w:rPr>
                <w:rFonts w:ascii="Arial" w:eastAsia="Arial" w:hAnsi="Arial" w:cs="Arial"/>
                <w:b/>
              </w:rPr>
            </w:pPr>
            <w:r>
              <w:rPr>
                <w:rFonts w:ascii="Arial" w:eastAsia="Arial" w:hAnsi="Arial" w:cs="Arial"/>
                <w:b/>
              </w:rPr>
              <w:t>Grade</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B4B85" w:rsidRDefault="00C97E45">
            <w:pPr>
              <w:spacing w:after="0"/>
              <w:rPr>
                <w:rFonts w:ascii="Arial" w:eastAsia="Arial" w:hAnsi="Arial" w:cs="Arial"/>
                <w:b/>
              </w:rPr>
            </w:pPr>
            <w:r>
              <w:rPr>
                <w:rFonts w:ascii="Arial" w:eastAsia="Arial" w:hAnsi="Arial" w:cs="Arial"/>
                <w:b/>
              </w:rPr>
              <w:t>Percentage Score</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B4B85" w:rsidRDefault="00C97E45">
            <w:pPr>
              <w:spacing w:after="0"/>
              <w:rPr>
                <w:rFonts w:ascii="Arial" w:eastAsia="Arial" w:hAnsi="Arial" w:cs="Arial"/>
                <w:b/>
              </w:rPr>
            </w:pPr>
            <w:r>
              <w:rPr>
                <w:rFonts w:ascii="Arial" w:eastAsia="Arial" w:hAnsi="Arial" w:cs="Arial"/>
                <w:b/>
              </w:rPr>
              <w:t>Quality Points</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A</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93 to 100</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4.0</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A-</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 xml:space="preserve">90 to 92 </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3.7</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B+</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 xml:space="preserve">87 to 89 </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3.3</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B</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83 to 86</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3.0</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lastRenderedPageBreak/>
              <w:t>B-</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80 to 82</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2.7</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C+</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77 to 79</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2.3</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C</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70 to 76</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2.0</w:t>
            </w:r>
          </w:p>
        </w:tc>
      </w:tr>
      <w:tr w:rsidR="00AB4B85">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F</w:t>
            </w:r>
          </w:p>
        </w:tc>
        <w:tc>
          <w:tcPr>
            <w:tcW w:w="234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&lt;70</w:t>
            </w:r>
          </w:p>
        </w:tc>
        <w:tc>
          <w:tcPr>
            <w:tcW w:w="2430" w:type="dxa"/>
            <w:tcMar>
              <w:top w:w="0" w:type="dxa"/>
              <w:left w:w="108" w:type="dxa"/>
              <w:bottom w:w="0" w:type="dxa"/>
              <w:right w:w="108" w:type="dxa"/>
            </w:tcMar>
          </w:tcPr>
          <w:p w:rsidR="00AB4B85" w:rsidRDefault="00C97E45">
            <w:pPr>
              <w:spacing w:after="0"/>
              <w:rPr>
                <w:rFonts w:ascii="Arial" w:eastAsia="Arial" w:hAnsi="Arial" w:cs="Arial"/>
              </w:rPr>
            </w:pPr>
            <w:r>
              <w:rPr>
                <w:rFonts w:ascii="Arial" w:eastAsia="Arial" w:hAnsi="Arial" w:cs="Arial"/>
              </w:rPr>
              <w:t>0</w:t>
            </w:r>
          </w:p>
        </w:tc>
      </w:tr>
    </w:tbl>
    <w:p w:rsidR="00AB4B85" w:rsidRDefault="00AB4B85">
      <w:pPr>
        <w:spacing w:after="0" w:line="240" w:lineRule="auto"/>
        <w:rPr>
          <w:rFonts w:ascii="Arial" w:eastAsia="Arial" w:hAnsi="Arial" w:cs="Arial"/>
          <w:b/>
        </w:rPr>
      </w:pP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i/>
          <w:color w:val="000000"/>
        </w:rPr>
      </w:pPr>
      <w:r>
        <w:rPr>
          <w:rFonts w:ascii="Arial" w:eastAsia="Arial" w:hAnsi="Arial" w:cs="Arial"/>
          <w:i/>
          <w:color w:val="000000"/>
        </w:rPr>
        <w:t>Final percentages ending in the decimal 0.45 or higher will be rounded up.  Numbers ending in 0.44 or lower will be rounded down.  There will be no exceptions to this policy.</w:t>
      </w:r>
    </w:p>
    <w:p w:rsidR="00AB4B85" w:rsidRDefault="00AB4B8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i/>
          <w:color w:val="000000"/>
        </w:rPr>
      </w:pPr>
    </w:p>
    <w:p w:rsidR="00AB4B85" w:rsidRDefault="00C97E45">
      <w:pPr>
        <w:pBdr>
          <w:top w:val="nil"/>
          <w:left w:val="nil"/>
          <w:bottom w:val="nil"/>
          <w:right w:val="nil"/>
          <w:between w:val="nil"/>
        </w:pBdr>
        <w:tabs>
          <w:tab w:val="left" w:pos="432"/>
          <w:tab w:val="left" w:pos="864"/>
          <w:tab w:val="left" w:pos="1296"/>
          <w:tab w:val="left" w:pos="1728"/>
          <w:tab w:val="left" w:pos="2160"/>
          <w:tab w:val="left" w:pos="2592"/>
        </w:tabs>
        <w:spacing w:after="0" w:line="240" w:lineRule="auto"/>
        <w:rPr>
          <w:rFonts w:ascii="Arial" w:eastAsia="Arial" w:hAnsi="Arial" w:cs="Arial"/>
          <w:b/>
          <w:color w:val="000000"/>
        </w:rPr>
      </w:pPr>
      <w:r>
        <w:rPr>
          <w:rFonts w:ascii="Arial" w:eastAsia="Arial" w:hAnsi="Arial" w:cs="Arial"/>
          <w:color w:val="000000"/>
        </w:rPr>
        <w:t xml:space="preserve">Students whose attendance, behavior, or course performance is cause for concern </w:t>
      </w:r>
      <w:r>
        <w:rPr>
          <w:rFonts w:ascii="Arial" w:eastAsia="Arial" w:hAnsi="Arial" w:cs="Arial"/>
          <w:color w:val="000000"/>
        </w:rPr>
        <w:t xml:space="preserve">may be sent an Early Warning Letter to encourage them to reach out to their instructor, advisor, peer mentor, and/or the Student Affairs office to </w:t>
      </w:r>
      <w:proofErr w:type="gramStart"/>
      <w:r>
        <w:rPr>
          <w:rFonts w:ascii="Arial" w:eastAsia="Arial" w:hAnsi="Arial" w:cs="Arial"/>
          <w:color w:val="000000"/>
        </w:rPr>
        <w:t>make a plan</w:t>
      </w:r>
      <w:proofErr w:type="gramEnd"/>
      <w:r>
        <w:rPr>
          <w:rFonts w:ascii="Arial" w:eastAsia="Arial" w:hAnsi="Arial" w:cs="Arial"/>
          <w:color w:val="000000"/>
        </w:rPr>
        <w:t xml:space="preserve"> for improving performance.   </w:t>
      </w:r>
    </w:p>
    <w:p w:rsidR="00AB4B85" w:rsidRDefault="00AB4B85">
      <w:pPr>
        <w:spacing w:after="0" w:line="240" w:lineRule="auto"/>
        <w:rPr>
          <w:rFonts w:ascii="Arial" w:eastAsia="Arial" w:hAnsi="Arial" w:cs="Arial"/>
          <w:b/>
          <w:color w:val="000000"/>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Student Expectations:</w:t>
      </w:r>
    </w:p>
    <w:p w:rsidR="00AB4B85" w:rsidRDefault="00AB4B85">
      <w:pPr>
        <w:spacing w:after="0" w:line="240" w:lineRule="auto"/>
        <w:rPr>
          <w:rFonts w:ascii="Arial" w:eastAsia="Arial" w:hAnsi="Arial" w:cs="Arial"/>
          <w:color w:val="000000"/>
        </w:rPr>
      </w:pPr>
    </w:p>
    <w:p w:rsidR="00AB4B85" w:rsidRDefault="00C97E45">
      <w:pPr>
        <w:spacing w:after="0" w:line="240" w:lineRule="auto"/>
        <w:rPr>
          <w:rFonts w:ascii="Arial" w:eastAsia="Arial" w:hAnsi="Arial" w:cs="Arial"/>
          <w:color w:val="000000"/>
        </w:rPr>
      </w:pPr>
      <w:r>
        <w:rPr>
          <w:rFonts w:ascii="Arial" w:eastAsia="Arial" w:hAnsi="Arial" w:cs="Arial"/>
          <w:color w:val="000000"/>
        </w:rPr>
        <w:t>As with all courses, students are expected to exhibit professional, respectful, and sensitive behavior throughout the course. Behavior unbecoming of a professional will not be tolerated. Students are expected to follow all policies listed in the current St</w:t>
      </w:r>
      <w:r>
        <w:rPr>
          <w:rFonts w:ascii="Arial" w:eastAsia="Arial" w:hAnsi="Arial" w:cs="Arial"/>
          <w:color w:val="000000"/>
        </w:rPr>
        <w:t>udent Handbook including but not limited to:</w:t>
      </w:r>
    </w:p>
    <w:p w:rsidR="00AB4B85" w:rsidRDefault="00AB4B85">
      <w:pPr>
        <w:spacing w:after="0" w:line="240" w:lineRule="auto"/>
        <w:rPr>
          <w:rFonts w:ascii="Arial" w:eastAsia="Arial" w:hAnsi="Arial" w:cs="Arial"/>
          <w:b/>
          <w:color w:val="000000"/>
        </w:rPr>
      </w:pPr>
    </w:p>
    <w:p w:rsidR="00AB4B85" w:rsidRDefault="00C97E4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 Grievance Policy and Procedures</w:t>
      </w:r>
    </w:p>
    <w:p w:rsidR="00AB4B85" w:rsidRDefault="00C97E4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Grade-Related Grievances</w:t>
      </w:r>
    </w:p>
    <w:p w:rsidR="00AB4B85" w:rsidRDefault="00C97E4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Student Professionalism and Conduct</w:t>
      </w:r>
    </w:p>
    <w:p w:rsidR="00AB4B85" w:rsidRDefault="00C97E45">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color w:val="000000"/>
        </w:rPr>
        <w:t>Academic Policies &amp; Procedures</w:t>
      </w:r>
    </w:p>
    <w:p w:rsidR="00AB4B85" w:rsidRDefault="00AB4B85">
      <w:pPr>
        <w:tabs>
          <w:tab w:val="left" w:pos="432"/>
          <w:tab w:val="left" w:pos="864"/>
          <w:tab w:val="left" w:pos="1296"/>
          <w:tab w:val="left" w:pos="1728"/>
          <w:tab w:val="left" w:pos="2160"/>
          <w:tab w:val="left" w:pos="2592"/>
        </w:tabs>
        <w:spacing w:after="0" w:line="240" w:lineRule="auto"/>
        <w:rPr>
          <w:rFonts w:ascii="Arial" w:eastAsia="Arial" w:hAnsi="Arial" w:cs="Arial"/>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 xml:space="preserve">Student Accommodations: </w:t>
      </w:r>
    </w:p>
    <w:p w:rsidR="00AB4B85" w:rsidRDefault="00AB4B85">
      <w:pPr>
        <w:spacing w:after="0" w:line="240" w:lineRule="auto"/>
        <w:rPr>
          <w:rFonts w:ascii="Arial" w:eastAsia="Arial" w:hAnsi="Arial" w:cs="Arial"/>
          <w:color w:val="000000"/>
        </w:rPr>
      </w:pPr>
    </w:p>
    <w:p w:rsidR="00AB4B85" w:rsidRDefault="00C97E45">
      <w:pPr>
        <w:pBdr>
          <w:top w:val="nil"/>
          <w:left w:val="nil"/>
          <w:bottom w:val="nil"/>
          <w:right w:val="nil"/>
          <w:between w:val="nil"/>
        </w:pBdr>
        <w:spacing w:line="240" w:lineRule="auto"/>
        <w:jc w:val="both"/>
        <w:rPr>
          <w:rFonts w:ascii="Arial" w:eastAsia="Arial" w:hAnsi="Arial" w:cs="Arial"/>
          <w:color w:val="000000"/>
        </w:rPr>
      </w:pPr>
      <w:bookmarkStart w:id="2" w:name="_heading=h.30j0zll" w:colFirst="0" w:colLast="0"/>
      <w:bookmarkEnd w:id="2"/>
      <w:r>
        <w:rPr>
          <w:rFonts w:ascii="Arial" w:eastAsia="Arial" w:hAnsi="Arial" w:cs="Arial"/>
          <w:color w:val="000000"/>
        </w:rPr>
        <w:t>Keck Graduate Institute is committed to providing an enriching academic experience for all students. In compliance with the Americans with Disabilities Act, it is the policy of KGI to provide reasonable accommodations for students with disabilities. Any st</w:t>
      </w:r>
      <w:r>
        <w:rPr>
          <w:rFonts w:ascii="Arial" w:eastAsia="Arial" w:hAnsi="Arial" w:cs="Arial"/>
          <w:color w:val="000000"/>
        </w:rPr>
        <w:t>udent with a documented disability who requires reasonable accommodations should contact KGI Student Accessibility Services by e-mail at student.accessibility@kgi.edu.</w:t>
      </w:r>
    </w:p>
    <w:p w:rsidR="00AB4B85" w:rsidRDefault="00AB4B85">
      <w:pPr>
        <w:pBdr>
          <w:top w:val="nil"/>
          <w:left w:val="nil"/>
          <w:bottom w:val="nil"/>
          <w:right w:val="nil"/>
          <w:between w:val="nil"/>
        </w:pBdr>
        <w:spacing w:line="240" w:lineRule="auto"/>
        <w:jc w:val="both"/>
        <w:rPr>
          <w:rFonts w:ascii="Arial" w:eastAsia="Arial" w:hAnsi="Arial" w:cs="Arial"/>
          <w:color w:val="000000"/>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Copyright Policy:</w:t>
      </w:r>
    </w:p>
    <w:p w:rsidR="00AB4B85" w:rsidRDefault="00AB4B85">
      <w:pPr>
        <w:spacing w:after="0" w:line="240" w:lineRule="auto"/>
        <w:rPr>
          <w:rFonts w:ascii="Arial" w:eastAsia="Arial" w:hAnsi="Arial" w:cs="Arial"/>
          <w:b/>
        </w:rPr>
      </w:pPr>
    </w:p>
    <w:p w:rsidR="00AB4B85" w:rsidRDefault="00C97E45">
      <w:pPr>
        <w:spacing w:after="0" w:line="240" w:lineRule="auto"/>
        <w:rPr>
          <w:rFonts w:ascii="Arial" w:eastAsia="Arial" w:hAnsi="Arial" w:cs="Arial"/>
        </w:rPr>
      </w:pPr>
      <w:r>
        <w:rPr>
          <w:rFonts w:ascii="Arial" w:eastAsia="Arial" w:hAnsi="Arial" w:cs="Arial"/>
        </w:rPr>
        <w:t>KGI respects copyright protection of original works of authorship (i</w:t>
      </w:r>
      <w:r>
        <w:rPr>
          <w:rFonts w:ascii="Arial" w:eastAsia="Arial" w:hAnsi="Arial" w:cs="Arial"/>
        </w:rPr>
        <w:t>ncluding but not limited to instructor slides, lecture notes, videos, and exam questions) and requires that students follow copyright laws as a condition of their relationship with the Institute. Information about the copyright policy can be found in the K</w:t>
      </w:r>
      <w:r>
        <w:rPr>
          <w:rFonts w:ascii="Arial" w:eastAsia="Arial" w:hAnsi="Arial" w:cs="Arial"/>
        </w:rPr>
        <w:t>GI Student Handbook.</w:t>
      </w:r>
    </w:p>
    <w:p w:rsidR="00AB4B85" w:rsidRDefault="00AB4B85">
      <w:pPr>
        <w:spacing w:after="0" w:line="240" w:lineRule="auto"/>
        <w:rPr>
          <w:rFonts w:ascii="Arial" w:eastAsia="Arial" w:hAnsi="Arial" w:cs="Arial"/>
          <w:b/>
          <w:color w:val="000000"/>
        </w:rPr>
      </w:pPr>
    </w:p>
    <w:p w:rsidR="00AB4B85" w:rsidRDefault="00AB4B85">
      <w:pPr>
        <w:spacing w:after="0" w:line="240" w:lineRule="auto"/>
        <w:rPr>
          <w:rFonts w:ascii="Arial" w:eastAsia="Arial" w:hAnsi="Arial" w:cs="Arial"/>
          <w:b/>
          <w:color w:val="000000"/>
        </w:rPr>
      </w:pPr>
    </w:p>
    <w:p w:rsidR="00AB4B85" w:rsidRDefault="00AB4B85">
      <w:pPr>
        <w:spacing w:after="0" w:line="240" w:lineRule="auto"/>
        <w:rPr>
          <w:rFonts w:ascii="Arial" w:eastAsia="Arial" w:hAnsi="Arial" w:cs="Arial"/>
          <w:b/>
          <w:color w:val="C0504D"/>
        </w:rPr>
      </w:pPr>
    </w:p>
    <w:p w:rsidR="00AB4B85" w:rsidRDefault="00C97E45">
      <w:pPr>
        <w:spacing w:after="0" w:line="240" w:lineRule="auto"/>
        <w:rPr>
          <w:rFonts w:ascii="Arial" w:eastAsia="Arial" w:hAnsi="Arial" w:cs="Arial"/>
          <w:b/>
          <w:color w:val="C0504D"/>
        </w:rPr>
      </w:pPr>
      <w:r>
        <w:rPr>
          <w:rFonts w:ascii="Arial" w:eastAsia="Arial" w:hAnsi="Arial" w:cs="Arial"/>
          <w:b/>
          <w:color w:val="C0504D"/>
        </w:rPr>
        <w:t xml:space="preserve">Mental Health and Wellness Resources: </w:t>
      </w:r>
    </w:p>
    <w:p w:rsidR="00AB4B85" w:rsidRDefault="00AB4B85">
      <w:pPr>
        <w:spacing w:after="0" w:line="240" w:lineRule="auto"/>
        <w:rPr>
          <w:rFonts w:ascii="Arial" w:eastAsia="Arial" w:hAnsi="Arial" w:cs="Arial"/>
          <w:color w:val="000000"/>
        </w:rPr>
      </w:pPr>
    </w:p>
    <w:p w:rsidR="00AB4B85" w:rsidRDefault="00C97E45">
      <w:pPr>
        <w:spacing w:after="0" w:line="240" w:lineRule="auto"/>
        <w:rPr>
          <w:rFonts w:ascii="Arial" w:eastAsia="Arial" w:hAnsi="Arial" w:cs="Arial"/>
          <w:color w:val="000000"/>
        </w:rPr>
      </w:pPr>
      <w:r>
        <w:rPr>
          <w:rFonts w:ascii="Arial" w:eastAsia="Arial" w:hAnsi="Arial" w:cs="Arial"/>
          <w:color w:val="000000"/>
        </w:rPr>
        <w:t>KGI values the full participation of all students in academic and campus life. We recognize that a variety of stressors can impact mental health, learning, and connecting with others. If you a</w:t>
      </w:r>
      <w:r>
        <w:rPr>
          <w:rFonts w:ascii="Arial" w:eastAsia="Arial" w:hAnsi="Arial" w:cs="Arial"/>
          <w:color w:val="000000"/>
        </w:rPr>
        <w:t>re having difficulty coping with life’s challenges, need someone to talk to, or just want some extra support, know that help is available and you are not alone. The Division of Student Affairs can offer you support and resources (</w:t>
      </w:r>
      <w:hyperlink r:id="rId8">
        <w:r>
          <w:rPr>
            <w:rFonts w:ascii="Arial" w:eastAsia="Arial" w:hAnsi="Arial" w:cs="Arial"/>
            <w:color w:val="0000FF"/>
            <w:u w:val="single"/>
          </w:rPr>
          <w:t>kgistudentaffairs.slack.com</w:t>
        </w:r>
      </w:hyperlink>
      <w:r>
        <w:rPr>
          <w:rFonts w:ascii="Arial" w:eastAsia="Arial" w:hAnsi="Arial" w:cs="Arial"/>
          <w:color w:val="000000"/>
        </w:rPr>
        <w:t xml:space="preserve">). Some resources include, but are not limited to: </w:t>
      </w:r>
    </w:p>
    <w:p w:rsidR="00AB4B85" w:rsidRDefault="00C97E4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Campus Health:</w:t>
      </w:r>
      <w:r>
        <w:rPr>
          <w:color w:val="000000"/>
          <w:sz w:val="24"/>
          <w:szCs w:val="24"/>
        </w:rPr>
        <w:t xml:space="preserve"> </w:t>
      </w:r>
      <w:hyperlink r:id="rId9">
        <w:r>
          <w:rPr>
            <w:rFonts w:ascii="Arial" w:eastAsia="Arial" w:hAnsi="Arial" w:cs="Arial"/>
            <w:color w:val="0000FF"/>
            <w:u w:val="single"/>
          </w:rPr>
          <w:t>https://timely.md/faq/7c-health-the-claremont-colleges/</w:t>
        </w:r>
      </w:hyperlink>
      <w:r>
        <w:rPr>
          <w:rFonts w:ascii="Arial" w:eastAsia="Arial" w:hAnsi="Arial" w:cs="Arial"/>
          <w:color w:val="000000"/>
        </w:rPr>
        <w:t xml:space="preserve"> provides free 24/7 on-demand access for students to get quality medical and mental health care online or from their phone, anytime they need it. Use your student SSO login information to access. </w:t>
      </w:r>
    </w:p>
    <w:p w:rsidR="00AB4B85" w:rsidRDefault="00C97E45">
      <w:pPr>
        <w:numPr>
          <w:ilvl w:val="0"/>
          <w:numId w:val="1"/>
        </w:num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b/>
          <w:color w:val="000000"/>
        </w:rPr>
        <w:t>Monsour</w:t>
      </w:r>
      <w:proofErr w:type="spellEnd"/>
      <w:r>
        <w:rPr>
          <w:rFonts w:ascii="Arial" w:eastAsia="Arial" w:hAnsi="Arial" w:cs="Arial"/>
          <w:b/>
          <w:color w:val="000000"/>
        </w:rPr>
        <w:t xml:space="preserve"> Counseling and Psychological Services (MCAPS</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909-</w:t>
      </w:r>
      <w:r>
        <w:rPr>
          <w:rFonts w:ascii="Arial" w:eastAsia="Arial" w:hAnsi="Arial" w:cs="Arial"/>
          <w:color w:val="000000"/>
        </w:rPr>
        <w:t xml:space="preserve">621-8202 </w:t>
      </w:r>
      <w:hyperlink r:id="rId10">
        <w:r>
          <w:rPr>
            <w:rFonts w:ascii="Arial" w:eastAsia="Arial" w:hAnsi="Arial" w:cs="Arial"/>
            <w:color w:val="0000FF"/>
            <w:u w:val="single"/>
          </w:rPr>
          <w:t>https://services.claremont.edu/mcaps/</w:t>
        </w:r>
      </w:hyperlink>
      <w:r>
        <w:rPr>
          <w:rFonts w:ascii="Arial" w:eastAsia="Arial" w:hAnsi="Arial" w:cs="Arial"/>
          <w:color w:val="000000"/>
        </w:rPr>
        <w:t xml:space="preserve">; MCAPS is committed to promoting psychological wellness for all students served by The Claremont Colleges Services. </w:t>
      </w:r>
    </w:p>
    <w:p w:rsidR="00AB4B85" w:rsidRDefault="00C97E4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Campus Safety: </w:t>
      </w:r>
      <w:r>
        <w:rPr>
          <w:rFonts w:ascii="Arial" w:eastAsia="Arial" w:hAnsi="Arial" w:cs="Arial"/>
          <w:color w:val="000000"/>
        </w:rPr>
        <w:t>From cell phone or o</w:t>
      </w:r>
      <w:r>
        <w:rPr>
          <w:rFonts w:ascii="Arial" w:eastAsia="Arial" w:hAnsi="Arial" w:cs="Arial"/>
          <w:color w:val="000000"/>
        </w:rPr>
        <w:t xml:space="preserve">ff-campus phone, call (909) 607-2000 or (909) 607-7233. Campus Safety can provide non-emergency assistance or information in a variety of areas. </w:t>
      </w:r>
    </w:p>
    <w:p w:rsidR="00AB4B85" w:rsidRDefault="00C97E4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National Suicide Prevention Lifeline: </w:t>
      </w:r>
      <w:r>
        <w:rPr>
          <w:rFonts w:ascii="Arial" w:eastAsia="Arial" w:hAnsi="Arial" w:cs="Arial"/>
          <w:color w:val="000000"/>
        </w:rPr>
        <w:t xml:space="preserve">1(800) 273-TALK (8255) – 24/7 on call </w:t>
      </w:r>
      <w:hyperlink r:id="rId11">
        <w:r>
          <w:rPr>
            <w:rFonts w:ascii="Arial" w:eastAsia="Arial" w:hAnsi="Arial" w:cs="Arial"/>
            <w:color w:val="0000FF"/>
            <w:u w:val="single"/>
          </w:rPr>
          <w:t>www.suicidepreventionlifeline.org</w:t>
        </w:r>
      </w:hyperlink>
      <w:r>
        <w:rPr>
          <w:rFonts w:ascii="Arial" w:eastAsia="Arial" w:hAnsi="Arial" w:cs="Arial"/>
          <w:color w:val="000000"/>
        </w:rPr>
        <w:t>;</w:t>
      </w:r>
      <w:r>
        <w:rPr>
          <w:rFonts w:ascii="Arial" w:eastAsia="Arial" w:hAnsi="Arial" w:cs="Arial"/>
          <w:color w:val="0461C1"/>
        </w:rPr>
        <w:t xml:space="preserve"> </w:t>
      </w:r>
      <w:r>
        <w:rPr>
          <w:rFonts w:ascii="Arial" w:eastAsia="Arial" w:hAnsi="Arial" w:cs="Arial"/>
          <w:color w:val="000000"/>
        </w:rPr>
        <w:t xml:space="preserve">The lifeline provides free and confidential emotional support to people in suicidal crisis or emotional distress 24 hours a day, 7 days a week. </w:t>
      </w:r>
    </w:p>
    <w:p w:rsidR="00AB4B85" w:rsidRDefault="00C97E4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Office of Title IX</w:t>
      </w:r>
      <w:r>
        <w:rPr>
          <w:rFonts w:ascii="Arial" w:eastAsia="Arial" w:hAnsi="Arial" w:cs="Arial"/>
          <w:color w:val="000000"/>
        </w:rPr>
        <w:t xml:space="preserve">: (909) 607-7150 or </w:t>
      </w:r>
      <w:hyperlink r:id="rId12">
        <w:r>
          <w:rPr>
            <w:rFonts w:ascii="Arial" w:eastAsia="Arial" w:hAnsi="Arial" w:cs="Arial"/>
            <w:color w:val="0000FF"/>
            <w:u w:val="single"/>
          </w:rPr>
          <w:t>deanofstudents@kgi.edu</w:t>
        </w:r>
      </w:hyperlink>
      <w:r>
        <w:rPr>
          <w:rFonts w:ascii="Arial" w:eastAsia="Arial" w:hAnsi="Arial" w:cs="Arial"/>
          <w:color w:val="000000"/>
        </w:rPr>
        <w:t xml:space="preserve">; The Office of Title IX provides information about how to get help or help someone affected by harassment or discrimination, rights of protected classes, reporting </w:t>
      </w:r>
      <w:r>
        <w:rPr>
          <w:rFonts w:ascii="Arial" w:eastAsia="Arial" w:hAnsi="Arial" w:cs="Arial"/>
          <w:color w:val="000000"/>
        </w:rPr>
        <w:t xml:space="preserve">options, and additional resources. </w:t>
      </w:r>
    </w:p>
    <w:p w:rsidR="00AB4B85" w:rsidRDefault="00C97E45">
      <w:pPr>
        <w:pBdr>
          <w:top w:val="nil"/>
          <w:left w:val="nil"/>
          <w:bottom w:val="nil"/>
          <w:right w:val="nil"/>
          <w:between w:val="nil"/>
        </w:pBdr>
        <w:spacing w:line="240" w:lineRule="auto"/>
        <w:jc w:val="both"/>
        <w:rPr>
          <w:rFonts w:ascii="Arial" w:eastAsia="Arial" w:hAnsi="Arial" w:cs="Arial"/>
          <w:color w:val="FF0000"/>
          <w:sz w:val="20"/>
          <w:szCs w:val="20"/>
        </w:rPr>
      </w:pPr>
      <w:r>
        <w:rPr>
          <w:rFonts w:ascii="Arial" w:eastAsia="Arial" w:hAnsi="Arial" w:cs="Arial"/>
          <w:color w:val="000000"/>
          <w:sz w:val="20"/>
          <w:szCs w:val="20"/>
        </w:rPr>
        <w:t xml:space="preserve">  </w:t>
      </w:r>
    </w:p>
    <w:p w:rsidR="00AB4B85" w:rsidRDefault="00AB4B85">
      <w:pPr>
        <w:pBdr>
          <w:top w:val="nil"/>
          <w:left w:val="nil"/>
          <w:bottom w:val="nil"/>
          <w:right w:val="nil"/>
          <w:between w:val="nil"/>
        </w:pBdr>
        <w:rPr>
          <w:rFonts w:ascii="Arial" w:eastAsia="Arial" w:hAnsi="Arial" w:cs="Arial"/>
          <w:color w:val="FF0000"/>
        </w:rPr>
      </w:pPr>
    </w:p>
    <w:sectPr w:rsidR="00AB4B85">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45" w:rsidRDefault="00C97E45">
      <w:pPr>
        <w:spacing w:after="0" w:line="240" w:lineRule="auto"/>
      </w:pPr>
      <w:r>
        <w:separator/>
      </w:r>
    </w:p>
  </w:endnote>
  <w:endnote w:type="continuationSeparator" w:id="0">
    <w:p w:rsidR="00C97E45" w:rsidRDefault="00C9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85" w:rsidRDefault="00C97E45">
    <w:pPr>
      <w:pBdr>
        <w:top w:val="single" w:sz="36" w:space="1" w:color="2A9E82"/>
        <w:left w:val="nil"/>
        <w:bottom w:val="nil"/>
        <w:right w:val="nil"/>
        <w:between w:val="nil"/>
      </w:pBdr>
      <w:tabs>
        <w:tab w:val="center" w:pos="4680"/>
        <w:tab w:val="right" w:pos="9360"/>
      </w:tabs>
      <w:rPr>
        <w:color w:val="000000"/>
      </w:rPr>
    </w:pPr>
    <w:r>
      <w:rPr>
        <w:rFonts w:ascii="Cambria" w:eastAsia="Cambria" w:hAnsi="Cambria" w:cs="Cambria"/>
        <w:color w:val="000000"/>
      </w:rPr>
      <w:t>Last revised date: //22</w:t>
    </w:r>
    <w:r>
      <w:rPr>
        <w:rFonts w:ascii="Cambria" w:eastAsia="Cambria" w:hAnsi="Cambria" w:cs="Cambria"/>
        <w:color w:val="000000"/>
      </w:rPr>
      <w:tab/>
      <w:t xml:space="preserve">Page </w:t>
    </w:r>
    <w:r>
      <w:rPr>
        <w:color w:val="000000"/>
      </w:rPr>
      <w:fldChar w:fldCharType="begin"/>
    </w:r>
    <w:r>
      <w:rPr>
        <w:color w:val="000000"/>
      </w:rPr>
      <w:instrText>PAGE</w:instrText>
    </w:r>
    <w:r w:rsidR="008152E2">
      <w:rPr>
        <w:color w:val="000000"/>
      </w:rPr>
      <w:fldChar w:fldCharType="separate"/>
    </w:r>
    <w:r w:rsidR="008152E2">
      <w:rPr>
        <w:noProof/>
        <w:color w:val="000000"/>
      </w:rPr>
      <w:t>1</w:t>
    </w:r>
    <w:r>
      <w:rPr>
        <w:color w:val="000000"/>
      </w:rPr>
      <w:fldChar w:fldCharType="end"/>
    </w:r>
  </w:p>
  <w:p w:rsidR="00AB4B85" w:rsidRDefault="00AB4B8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45" w:rsidRDefault="00C97E45">
      <w:pPr>
        <w:spacing w:after="0" w:line="240" w:lineRule="auto"/>
      </w:pPr>
      <w:r>
        <w:separator/>
      </w:r>
    </w:p>
  </w:footnote>
  <w:footnote w:type="continuationSeparator" w:id="0">
    <w:p w:rsidR="00C97E45" w:rsidRDefault="00C9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EA3"/>
    <w:multiLevelType w:val="multilevel"/>
    <w:tmpl w:val="C3DC5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01D7C"/>
    <w:multiLevelType w:val="multilevel"/>
    <w:tmpl w:val="8F0894B2"/>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B25D5"/>
    <w:multiLevelType w:val="multilevel"/>
    <w:tmpl w:val="3286C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85"/>
    <w:rsid w:val="001A5672"/>
    <w:rsid w:val="008152E2"/>
    <w:rsid w:val="00AB4B85"/>
    <w:rsid w:val="00C9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9809"/>
  <w15:docId w15:val="{DE32FB7E-3FEC-48BC-821F-1D21BBA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4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B393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76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D5D87"/>
    <w:rPr>
      <w:sz w:val="16"/>
      <w:szCs w:val="16"/>
    </w:rPr>
  </w:style>
  <w:style w:type="paragraph" w:styleId="CommentText">
    <w:name w:val="annotation text"/>
    <w:basedOn w:val="Normal"/>
    <w:link w:val="CommentTextChar"/>
    <w:uiPriority w:val="99"/>
    <w:semiHidden/>
    <w:unhideWhenUsed/>
    <w:rsid w:val="00CD5D87"/>
    <w:rPr>
      <w:sz w:val="20"/>
      <w:szCs w:val="20"/>
    </w:rPr>
  </w:style>
  <w:style w:type="character" w:customStyle="1" w:styleId="CommentTextChar">
    <w:name w:val="Comment Text Char"/>
    <w:basedOn w:val="DefaultParagraphFont"/>
    <w:link w:val="CommentText"/>
    <w:uiPriority w:val="99"/>
    <w:semiHidden/>
    <w:rsid w:val="00CD5D87"/>
  </w:style>
  <w:style w:type="paragraph" w:styleId="CommentSubject">
    <w:name w:val="annotation subject"/>
    <w:basedOn w:val="CommentText"/>
    <w:next w:val="CommentText"/>
    <w:link w:val="CommentSubjectChar"/>
    <w:uiPriority w:val="99"/>
    <w:semiHidden/>
    <w:unhideWhenUsed/>
    <w:rsid w:val="00CD5D87"/>
    <w:rPr>
      <w:b/>
      <w:bCs/>
    </w:rPr>
  </w:style>
  <w:style w:type="character" w:customStyle="1" w:styleId="CommentSubjectChar">
    <w:name w:val="Comment Subject Char"/>
    <w:basedOn w:val="CommentTextChar"/>
    <w:link w:val="CommentSubject"/>
    <w:uiPriority w:val="99"/>
    <w:semiHidden/>
    <w:rsid w:val="00CD5D87"/>
    <w:rPr>
      <w:b/>
      <w:bCs/>
    </w:rPr>
  </w:style>
  <w:style w:type="paragraph" w:styleId="BalloonText">
    <w:name w:val="Balloon Text"/>
    <w:basedOn w:val="Normal"/>
    <w:link w:val="BalloonTextChar"/>
    <w:uiPriority w:val="99"/>
    <w:semiHidden/>
    <w:unhideWhenUsed/>
    <w:rsid w:val="00CD5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87"/>
    <w:rPr>
      <w:rFonts w:ascii="Tahoma" w:hAnsi="Tahoma" w:cs="Tahoma"/>
      <w:sz w:val="16"/>
      <w:szCs w:val="16"/>
    </w:rPr>
  </w:style>
  <w:style w:type="character" w:styleId="Hyperlink">
    <w:name w:val="Hyperlink"/>
    <w:basedOn w:val="DefaultParagraphFont"/>
    <w:semiHidden/>
    <w:rsid w:val="00AC1453"/>
    <w:rPr>
      <w:color w:val="0000FF"/>
      <w:u w:val="single"/>
    </w:rPr>
  </w:style>
  <w:style w:type="paragraph" w:styleId="BodyTextIndent">
    <w:name w:val="Body Text Indent"/>
    <w:basedOn w:val="Normal"/>
    <w:link w:val="BodyTextIndentChar"/>
    <w:rsid w:val="009C0D2B"/>
    <w:pPr>
      <w:spacing w:after="0" w:line="240" w:lineRule="auto"/>
      <w:ind w:left="1440" w:hanging="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C0D2B"/>
    <w:rPr>
      <w:rFonts w:ascii="Times New Roman" w:eastAsia="Times New Roman" w:hAnsi="Times New Roman"/>
      <w:sz w:val="24"/>
      <w:szCs w:val="24"/>
    </w:rPr>
  </w:style>
  <w:style w:type="paragraph" w:styleId="BodyText2">
    <w:name w:val="Body Text 2"/>
    <w:basedOn w:val="Normal"/>
    <w:link w:val="BodyText2Char"/>
    <w:rsid w:val="009C0D2B"/>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C0D2B"/>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976342"/>
    <w:pPr>
      <w:spacing w:after="120"/>
    </w:pPr>
  </w:style>
  <w:style w:type="character" w:customStyle="1" w:styleId="BodyTextChar">
    <w:name w:val="Body Text Char"/>
    <w:basedOn w:val="DefaultParagraphFont"/>
    <w:link w:val="BodyText"/>
    <w:uiPriority w:val="99"/>
    <w:semiHidden/>
    <w:rsid w:val="00976342"/>
    <w:rPr>
      <w:sz w:val="22"/>
      <w:szCs w:val="22"/>
    </w:rPr>
  </w:style>
  <w:style w:type="paragraph" w:styleId="Header">
    <w:name w:val="header"/>
    <w:basedOn w:val="Normal"/>
    <w:link w:val="HeaderChar"/>
    <w:uiPriority w:val="99"/>
    <w:unhideWhenUsed/>
    <w:rsid w:val="00CB6968"/>
    <w:pPr>
      <w:tabs>
        <w:tab w:val="center" w:pos="4680"/>
        <w:tab w:val="right" w:pos="9360"/>
      </w:tabs>
    </w:pPr>
  </w:style>
  <w:style w:type="character" w:customStyle="1" w:styleId="HeaderChar">
    <w:name w:val="Header Char"/>
    <w:basedOn w:val="DefaultParagraphFont"/>
    <w:link w:val="Header"/>
    <w:uiPriority w:val="99"/>
    <w:rsid w:val="00CB6968"/>
    <w:rPr>
      <w:sz w:val="22"/>
      <w:szCs w:val="22"/>
    </w:rPr>
  </w:style>
  <w:style w:type="paragraph" w:styleId="Footer">
    <w:name w:val="footer"/>
    <w:basedOn w:val="Normal"/>
    <w:link w:val="FooterChar"/>
    <w:uiPriority w:val="99"/>
    <w:unhideWhenUsed/>
    <w:rsid w:val="00DD31BB"/>
    <w:pPr>
      <w:tabs>
        <w:tab w:val="center" w:pos="4680"/>
        <w:tab w:val="right" w:pos="9360"/>
      </w:tabs>
    </w:pPr>
  </w:style>
  <w:style w:type="character" w:customStyle="1" w:styleId="FooterChar">
    <w:name w:val="Footer Char"/>
    <w:basedOn w:val="DefaultParagraphFont"/>
    <w:link w:val="Footer"/>
    <w:uiPriority w:val="99"/>
    <w:rsid w:val="00DD31BB"/>
    <w:rPr>
      <w:sz w:val="22"/>
      <w:szCs w:val="22"/>
    </w:rPr>
  </w:style>
  <w:style w:type="paragraph" w:customStyle="1" w:styleId="BodyTextIndent1">
    <w:name w:val="Body Text Indent1"/>
    <w:rsid w:val="000226BF"/>
    <w:pPr>
      <w:ind w:left="1440" w:hanging="1440"/>
    </w:pPr>
    <w:rPr>
      <w:rFonts w:ascii="Times New Roman" w:eastAsia="ヒラギノ角ゴ Pro W3" w:hAnsi="Times New Roman"/>
      <w:color w:val="000000"/>
      <w:sz w:val="24"/>
    </w:rPr>
  </w:style>
  <w:style w:type="paragraph" w:customStyle="1" w:styleId="BodyText21">
    <w:name w:val="Body Text 21"/>
    <w:rsid w:val="000226BF"/>
    <w:pPr>
      <w:spacing w:after="120" w:line="480" w:lineRule="auto"/>
    </w:pPr>
    <w:rPr>
      <w:rFonts w:ascii="Times New Roman" w:eastAsia="ヒラギノ角ゴ Pro W3" w:hAnsi="Times New Roman"/>
      <w:color w:val="000000"/>
      <w:sz w:val="24"/>
    </w:rPr>
  </w:style>
  <w:style w:type="paragraph" w:styleId="BodyTextIndent3">
    <w:name w:val="Body Text Indent 3"/>
    <w:basedOn w:val="Normal"/>
    <w:link w:val="BodyTextIndent3Char"/>
    <w:uiPriority w:val="99"/>
    <w:semiHidden/>
    <w:unhideWhenUsed/>
    <w:rsid w:val="00D077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7701"/>
    <w:rPr>
      <w:sz w:val="16"/>
      <w:szCs w:val="16"/>
    </w:rPr>
  </w:style>
  <w:style w:type="paragraph" w:styleId="ListParagraph">
    <w:name w:val="List Paragraph"/>
    <w:basedOn w:val="Normal"/>
    <w:link w:val="ListParagraphChar"/>
    <w:uiPriority w:val="34"/>
    <w:qFormat/>
    <w:rsid w:val="00EA5ABE"/>
    <w:pPr>
      <w:ind w:left="720"/>
      <w:contextualSpacing/>
    </w:pPr>
  </w:style>
  <w:style w:type="character" w:customStyle="1" w:styleId="apple-converted-space">
    <w:name w:val="apple-converted-space"/>
    <w:basedOn w:val="DefaultParagraphFont"/>
    <w:rsid w:val="00096319"/>
  </w:style>
  <w:style w:type="character" w:customStyle="1" w:styleId="author">
    <w:name w:val="author"/>
    <w:basedOn w:val="DefaultParagraphFont"/>
    <w:rsid w:val="006D4685"/>
  </w:style>
  <w:style w:type="character" w:customStyle="1" w:styleId="contribution">
    <w:name w:val="contribution"/>
    <w:basedOn w:val="DefaultParagraphFont"/>
    <w:rsid w:val="006D4685"/>
  </w:style>
  <w:style w:type="character" w:customStyle="1" w:styleId="a-color-secondary">
    <w:name w:val="a-color-secondary"/>
    <w:basedOn w:val="DefaultParagraphFont"/>
    <w:rsid w:val="006D4685"/>
  </w:style>
  <w:style w:type="character" w:customStyle="1" w:styleId="ListParagraphChar">
    <w:name w:val="List Paragraph Char"/>
    <w:basedOn w:val="DefaultParagraphFont"/>
    <w:link w:val="ListParagraph"/>
    <w:uiPriority w:val="34"/>
    <w:rsid w:val="000233F5"/>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anofstudents@kg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cidepreventionlife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ces.claremont.edu/mcaps/" TargetMode="External"/><Relationship Id="rId4" Type="http://schemas.openxmlformats.org/officeDocument/2006/relationships/settings" Target="settings.xml"/><Relationship Id="rId9" Type="http://schemas.openxmlformats.org/officeDocument/2006/relationships/hyperlink" Target="https://timely.md/faq/7c-health-the-claremont-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YWSzLXeWFqOkLDP6PV7H483nw==">AMUW2mV8Kqd4CC3F7Uuatw4gfadWpTWJJT8uBLy056ZxIvJdDyZ3Ei7jQCVINa+32uldyoN+ecQLwnQNyj69J5VwQ/o/Cku7ukjSVN6c1EX5Mm1OZWmeAVJ4lqSnAHye972kDpzKXMhi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dc:creator>
  <cp:lastModifiedBy>Barbara Fortini</cp:lastModifiedBy>
  <cp:revision>3</cp:revision>
  <dcterms:created xsi:type="dcterms:W3CDTF">2022-08-22T21:39:00Z</dcterms:created>
  <dcterms:modified xsi:type="dcterms:W3CDTF">2022-08-22T21:40:00Z</dcterms:modified>
</cp:coreProperties>
</file>